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0987"/>
      <w:bookmarkStart w:id="1" w:name="_Toc15310"/>
    </w:p>
    <w:p w14:paraId="0435320E">
      <w:pPr>
        <w:ind w:right="280"/>
        <w:jc w:val="both"/>
        <w:rPr>
          <w:rFonts w:ascii="宋体" w:hAnsi="宋体"/>
          <w:sz w:val="48"/>
          <w:szCs w:val="48"/>
        </w:rPr>
      </w:pPr>
    </w:p>
    <w:p w14:paraId="07CDE389">
      <w:pPr>
        <w:ind w:right="280"/>
        <w:jc w:val="center"/>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济南成型厂2026年度国产中频炉炉膛年度外委维修项目</w:t>
      </w:r>
    </w:p>
    <w:p w14:paraId="18CBF8EA">
      <w:pPr>
        <w:ind w:right="280"/>
        <w:jc w:val="both"/>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7D4911DE">
      <w:pPr>
        <w:pStyle w:val="2"/>
        <w:rPr>
          <w:rFonts w:ascii="宋体" w:hAnsi="宋体"/>
          <w:sz w:val="48"/>
          <w:szCs w:val="48"/>
          <w:highlight w:val="none"/>
        </w:rPr>
      </w:pPr>
    </w:p>
    <w:p w14:paraId="2F601C92">
      <w:pPr>
        <w:pStyle w:val="3"/>
      </w:pPr>
    </w:p>
    <w:p w14:paraId="10A10BCC">
      <w:pPr>
        <w:widowControl/>
        <w:spacing w:line="360" w:lineRule="auto"/>
        <w:ind w:firstLine="1928" w:firstLineChars="600"/>
        <w:jc w:val="both"/>
        <w:rPr>
          <w:rFonts w:hint="default" w:ascii="宋体" w:hAnsi="宋体" w:eastAsia="宋体"/>
          <w:sz w:val="48"/>
          <w:szCs w:val="48"/>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lang w:val="en-US" w:eastAsia="zh-CN"/>
        </w:rPr>
        <w:t xml:space="preserve">ZBGL2026060339    </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宋体" w:hAnsi="宋体" w:cs="宋体"/>
          <w:b/>
          <w:bCs/>
          <w:kern w:val="0"/>
          <w:sz w:val="32"/>
          <w:szCs w:val="32"/>
          <w:highlight w:val="none"/>
          <w:u w:val="single"/>
          <w:lang w:val="en-US" w:eastAsia="zh-CN"/>
        </w:rPr>
        <w:t xml:space="preserve">    </w:t>
      </w:r>
    </w:p>
    <w:p w14:paraId="111CA3F9">
      <w:pPr>
        <w:jc w:val="both"/>
        <w:rPr>
          <w:rFonts w:ascii="宋体" w:hAnsi="宋体"/>
          <w:sz w:val="28"/>
          <w:szCs w:val="28"/>
          <w:highlight w:val="none"/>
        </w:rPr>
      </w:pPr>
    </w:p>
    <w:p w14:paraId="0943A427">
      <w:pPr>
        <w:pStyle w:val="2"/>
        <w:rPr>
          <w:rFonts w:ascii="宋体" w:hAnsi="宋体"/>
          <w:sz w:val="28"/>
          <w:szCs w:val="28"/>
          <w:highlight w:val="none"/>
        </w:rPr>
      </w:pPr>
    </w:p>
    <w:p w14:paraId="7A10FD14">
      <w:pPr>
        <w:pStyle w:val="3"/>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济南成型厂</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8月</w:t>
      </w:r>
    </w:p>
    <w:p w14:paraId="1E719982">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131406235"/>
      <w:bookmarkStart w:id="3" w:name="_Toc16518"/>
      <w:bookmarkStart w:id="4" w:name="_Toc23462"/>
      <w:r>
        <w:rPr>
          <w:rFonts w:hint="eastAsia" w:asciiTheme="minorEastAsia" w:hAnsiTheme="minorEastAsia" w:eastAsiaTheme="minorEastAsia" w:cstheme="minorEastAsia"/>
          <w:szCs w:val="32"/>
        </w:rPr>
        <w:br w:type="page"/>
      </w:r>
    </w:p>
    <w:p w14:paraId="16B17986">
      <w:pPr>
        <w:pStyle w:val="4"/>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济南成型厂2026年度国产中频炉炉膛年度外委维修项目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52042290"/>
      <w:bookmarkEnd w:id="5"/>
      <w:bookmarkStart w:id="6" w:name="_Toc285809451"/>
      <w:bookmarkEnd w:id="6"/>
      <w:bookmarkStart w:id="7" w:name="_Toc179632530"/>
      <w:bookmarkEnd w:id="7"/>
      <w:bookmarkStart w:id="8" w:name="_Toc152045514"/>
      <w:bookmarkEnd w:id="8"/>
      <w:bookmarkStart w:id="9" w:name="_Toc144974482"/>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济南成型厂2026年度国产中频炉炉膛年度外委维修项目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none"/>
          <w:u w:val="single"/>
          <w:lang w:val="en-US" w:eastAsia="zh-CN" w:bidi="en-US"/>
        </w:rPr>
        <w:t>ZBGL2026060339</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动力有限公司济南成型厂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50E4851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w:t>
      </w:r>
      <w:r>
        <w:rPr>
          <w:rFonts w:hint="eastAsia" w:asciiTheme="minorEastAsia" w:hAnsiTheme="minorEastAsia" w:eastAsiaTheme="minorEastAsia" w:cstheme="minorEastAsia"/>
          <w:kern w:val="0"/>
          <w:sz w:val="24"/>
          <w:szCs w:val="24"/>
          <w:highlight w:val="yellow"/>
          <w:u w:val="none"/>
          <w:lang w:val="en-US" w:eastAsia="zh-CN" w:bidi="en-US"/>
        </w:rPr>
        <w:t>线上开标</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开标地点：济南成型厂（具体会议室地点开标前一天通知各投标方）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本次招标为中国重汽济南成型厂2026年度国产中频炉炉膛年度外委维修项目，具体内容如下：</w:t>
      </w:r>
    </w:p>
    <w:tbl>
      <w:tblPr>
        <w:tblStyle w:val="49"/>
        <w:tblW w:w="46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4081"/>
        <w:gridCol w:w="880"/>
        <w:gridCol w:w="1877"/>
        <w:gridCol w:w="855"/>
      </w:tblGrid>
      <w:tr w14:paraId="286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08" w:type="pct"/>
            <w:vAlign w:val="center"/>
          </w:tcPr>
          <w:p w14:paraId="25F1DF8F">
            <w:pPr>
              <w:spacing w:line="320" w:lineRule="exact"/>
              <w:jc w:val="center"/>
              <w:rPr>
                <w:rFonts w:ascii="宋体"/>
              </w:rPr>
            </w:pPr>
            <w:r>
              <w:rPr>
                <w:rFonts w:hint="eastAsia" w:ascii="宋体"/>
              </w:rPr>
              <w:t>序号</w:t>
            </w:r>
          </w:p>
        </w:tc>
        <w:tc>
          <w:tcPr>
            <w:tcW w:w="2435" w:type="pct"/>
            <w:vAlign w:val="center"/>
          </w:tcPr>
          <w:p w14:paraId="59292179">
            <w:pPr>
              <w:spacing w:line="320" w:lineRule="exact"/>
              <w:jc w:val="center"/>
              <w:rPr>
                <w:rFonts w:ascii="宋体"/>
              </w:rPr>
            </w:pPr>
            <w:r>
              <w:rPr>
                <w:rFonts w:hint="eastAsia" w:ascii="宋体"/>
              </w:rPr>
              <w:t>名称</w:t>
            </w:r>
          </w:p>
        </w:tc>
        <w:tc>
          <w:tcPr>
            <w:tcW w:w="525" w:type="pct"/>
            <w:vAlign w:val="center"/>
          </w:tcPr>
          <w:p w14:paraId="6316A821">
            <w:pPr>
              <w:spacing w:line="320" w:lineRule="exact"/>
              <w:jc w:val="center"/>
              <w:rPr>
                <w:rFonts w:ascii="宋体"/>
              </w:rPr>
            </w:pPr>
            <w:r>
              <w:rPr>
                <w:rFonts w:hint="eastAsia" w:ascii="宋体"/>
              </w:rPr>
              <w:t>数量</w:t>
            </w:r>
          </w:p>
        </w:tc>
        <w:tc>
          <w:tcPr>
            <w:tcW w:w="1120" w:type="pct"/>
            <w:vAlign w:val="center"/>
          </w:tcPr>
          <w:p w14:paraId="20A8C88D">
            <w:pPr>
              <w:spacing w:line="320" w:lineRule="exact"/>
              <w:jc w:val="center"/>
              <w:rPr>
                <w:rFonts w:ascii="宋体"/>
              </w:rPr>
            </w:pPr>
            <w:r>
              <w:rPr>
                <w:rFonts w:hint="eastAsia" w:ascii="宋体"/>
              </w:rPr>
              <w:t>服务对象</w:t>
            </w:r>
          </w:p>
        </w:tc>
        <w:tc>
          <w:tcPr>
            <w:tcW w:w="510" w:type="pct"/>
            <w:vAlign w:val="center"/>
          </w:tcPr>
          <w:p w14:paraId="4A0549FF">
            <w:pPr>
              <w:spacing w:line="320" w:lineRule="exact"/>
              <w:jc w:val="center"/>
              <w:rPr>
                <w:rFonts w:ascii="宋体"/>
              </w:rPr>
            </w:pPr>
            <w:r>
              <w:rPr>
                <w:rFonts w:hint="eastAsia" w:ascii="宋体"/>
              </w:rPr>
              <w:t>备注</w:t>
            </w:r>
          </w:p>
        </w:tc>
      </w:tr>
      <w:tr w14:paraId="7B70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08" w:type="pct"/>
            <w:vAlign w:val="center"/>
          </w:tcPr>
          <w:p w14:paraId="0D28F6C6">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435" w:type="pct"/>
            <w:vAlign w:val="center"/>
          </w:tcPr>
          <w:p w14:paraId="04952979">
            <w:pPr>
              <w:spacing w:line="320" w:lineRule="exact"/>
              <w:jc w:val="center"/>
              <w:rPr>
                <w:rFonts w:hint="eastAsia" w:eastAsia="宋体"/>
                <w:color w:val="auto"/>
                <w:lang w:eastAsia="zh-CN"/>
              </w:rPr>
            </w:pPr>
            <w:r>
              <w:rPr>
                <w:rFonts w:hint="eastAsia"/>
                <w:lang w:val="en-US" w:eastAsia="zh-CN"/>
              </w:rPr>
              <w:t>济南成型厂2026年度国产中频炉</w:t>
            </w:r>
            <w:r>
              <w:rPr>
                <w:rFonts w:hint="eastAsia"/>
              </w:rPr>
              <w:t>炉膛</w:t>
            </w:r>
            <w:r>
              <w:rPr>
                <w:rFonts w:hint="eastAsia"/>
                <w:lang w:val="en-US" w:eastAsia="zh-CN"/>
              </w:rPr>
              <w:t>年度外委</w:t>
            </w:r>
            <w:r>
              <w:rPr>
                <w:rFonts w:hint="eastAsia"/>
              </w:rPr>
              <w:t>维修</w:t>
            </w:r>
          </w:p>
        </w:tc>
        <w:tc>
          <w:tcPr>
            <w:tcW w:w="525" w:type="pct"/>
            <w:vAlign w:val="center"/>
          </w:tcPr>
          <w:p w14:paraId="555FDB98">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120" w:type="pct"/>
            <w:vAlign w:val="center"/>
          </w:tcPr>
          <w:p w14:paraId="02E810A5">
            <w:pPr>
              <w:spacing w:line="320" w:lineRule="exact"/>
              <w:jc w:val="center"/>
              <w:rPr>
                <w:rFonts w:hint="default" w:eastAsia="宋体" w:cs="宋体"/>
                <w:color w:val="auto"/>
                <w:kern w:val="1"/>
                <w:lang w:val="en-US" w:eastAsia="zh-CN"/>
              </w:rPr>
            </w:pPr>
            <w:r>
              <w:rPr>
                <w:rFonts w:hint="eastAsia" w:cs="宋体"/>
                <w:color w:val="auto"/>
                <w:kern w:val="1"/>
              </w:rPr>
              <w:t>成型厂</w:t>
            </w:r>
            <w:r>
              <w:rPr>
                <w:rFonts w:hint="eastAsia" w:cs="宋体"/>
                <w:color w:val="auto"/>
                <w:kern w:val="1"/>
                <w:lang w:val="en-US" w:eastAsia="zh-CN"/>
              </w:rPr>
              <w:t>锻造二部</w:t>
            </w:r>
          </w:p>
        </w:tc>
        <w:tc>
          <w:tcPr>
            <w:tcW w:w="510" w:type="pct"/>
            <w:vAlign w:val="center"/>
          </w:tcPr>
          <w:p w14:paraId="71B96216">
            <w:pPr>
              <w:spacing w:line="320" w:lineRule="exact"/>
              <w:jc w:val="center"/>
              <w:rPr>
                <w:rFonts w:hint="default" w:ascii="宋体" w:hAnsi="宋体" w:eastAsia="宋体"/>
                <w:color w:val="auto"/>
                <w:lang w:val="en-US" w:eastAsia="zh-CN"/>
              </w:rPr>
            </w:pPr>
          </w:p>
        </w:tc>
      </w:tr>
    </w:tbl>
    <w:p w14:paraId="2B06B0E5">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1、投标人须遵守《中华人民共和国招标投标法》、《中华人民共和国民法典》及其它有关的法律和法规；为中华人民共和国境内注册的独立法人机构，具有独立承担民事责任能力；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cs="宋体"/>
          <w:kern w:val="2"/>
          <w:sz w:val="24"/>
          <w:szCs w:val="24"/>
          <w:highlight w:val="yellow"/>
          <w:lang w:val="en-US" w:eastAsia="zh-CN" w:bidi="ar"/>
        </w:rPr>
        <w:t>投标人注册资金不得低于项目标的额或不低于 300 万元</w:t>
      </w:r>
      <w:r>
        <w:rPr>
          <w:rFonts w:hint="eastAsia" w:ascii="宋体" w:hAnsi="宋体" w:cs="宋体"/>
          <w:kern w:val="2"/>
          <w:sz w:val="24"/>
          <w:szCs w:val="24"/>
          <w:lang w:val="en-US" w:eastAsia="zh-CN" w:bidi="ar"/>
        </w:rPr>
        <w:t>；</w:t>
      </w:r>
      <w:r>
        <w:rPr>
          <w:rFonts w:hint="eastAsia" w:ascii="宋体" w:hAnsi="宋体" w:cs="宋体"/>
          <w:kern w:val="2"/>
          <w:sz w:val="24"/>
          <w:szCs w:val="24"/>
          <w:highlight w:val="yellow"/>
          <w:lang w:val="en-US" w:eastAsia="zh-CN" w:bidi="ar"/>
        </w:rPr>
        <w:t>经营具有电感应炉维修、机电安装，电力工程，变压器、开关柜产品维修、销售、安装及技术咨询等相关资质。</w:t>
      </w:r>
      <w:r>
        <w:rPr>
          <w:rFonts w:hint="eastAsia" w:ascii="宋体" w:hAnsi="宋体" w:cs="宋体"/>
          <w:kern w:val="2"/>
          <w:sz w:val="24"/>
          <w:szCs w:val="24"/>
          <w:lang w:val="en-US" w:eastAsia="zh-CN" w:bidi="ar"/>
        </w:rPr>
        <w:t>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*3、投标人须提供具有统一社会信用代码的新版营业执照副本原件及（或）复印件（加盖公章）；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4E676B1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本次招标项目不接受</w:t>
      </w:r>
      <w:r>
        <w:rPr>
          <w:rFonts w:hint="eastAsia" w:ascii="宋体" w:hAnsi="宋体" w:cs="宋体"/>
          <w:kern w:val="2"/>
          <w:sz w:val="24"/>
          <w:szCs w:val="24"/>
          <w:lang w:val="en-US" w:eastAsia="zh-CN" w:bidi="ar"/>
        </w:rPr>
        <w:t>代理商</w:t>
      </w:r>
      <w:r>
        <w:rPr>
          <w:rFonts w:hint="eastAsia" w:ascii="宋体" w:hAnsi="宋体" w:eastAsia="宋体" w:cs="宋体"/>
          <w:kern w:val="2"/>
          <w:sz w:val="24"/>
          <w:szCs w:val="24"/>
          <w:lang w:val="en-US" w:eastAsia="zh-CN" w:bidi="ar"/>
        </w:rPr>
        <w:t>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18、</w:t>
      </w:r>
      <w:r>
        <w:rPr>
          <w:rFonts w:hint="eastAsia" w:ascii="宋体" w:hAnsi="宋体" w:eastAsia="宋体" w:cs="宋体"/>
          <w:kern w:val="2"/>
          <w:sz w:val="24"/>
          <w:szCs w:val="24"/>
          <w:lang w:val="en-US" w:eastAsia="zh-CN" w:bidi="ar"/>
        </w:rPr>
        <w:t>投标人在向招标人出示《投标保证金缴纳凭证》后方可进行投标；</w:t>
      </w:r>
    </w:p>
    <w:p w14:paraId="3D87033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0D98F8D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不同投标人若存在标书雷同、上传投标文件IP地址相同的情况，按照串标处理，扣除投标保证金并拉黑。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报名截止时间：2026年8月19日17:00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：请登录系统核对系统中2022-2024年度财务数据。如尚未填写或信息不全，请参照《SRM非生产供应商注册手册》（附件二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2026年8月25</w:t>
      </w:r>
      <w:bookmarkStart w:id="23" w:name="_GoBack"/>
      <w:bookmarkEnd w:id="23"/>
      <w:r>
        <w:rPr>
          <w:rFonts w:hint="eastAsia" w:asciiTheme="minorEastAsia" w:hAnsiTheme="minorEastAsia" w:eastAsiaTheme="minorEastAsia" w:cstheme="minorEastAsia"/>
          <w:bCs/>
          <w:sz w:val="24"/>
          <w:szCs w:val="24"/>
          <w:highlight w:val="yellow"/>
          <w:lang w:val="en-US" w:eastAsia="zh-CN"/>
        </w:rPr>
        <w:t>日9:00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2026年8月25日13:30（若有变动，另行通知）</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w:t>
      </w:r>
      <w:r>
        <w:rPr>
          <w:rFonts w:hint="eastAsia" w:asciiTheme="minorEastAsia" w:hAnsiTheme="minorEastAsia" w:eastAsiaTheme="minorEastAsia" w:cstheme="minorEastAsia"/>
          <w:b w:val="0"/>
          <w:bCs/>
          <w:sz w:val="24"/>
          <w:szCs w:val="24"/>
          <w:highlight w:val="yellow"/>
          <w:lang w:val="en-US" w:eastAsia="zh-CN"/>
        </w:rPr>
        <w:t>线上会议</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15866770809</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yellow"/>
          <w:lang w:val="en-US" w:eastAsia="zh-CN"/>
        </w:rPr>
        <w:t>商务</w:t>
      </w:r>
      <w:r>
        <w:rPr>
          <w:rFonts w:hint="eastAsia" w:asciiTheme="minorEastAsia" w:hAnsiTheme="minorEastAsia" w:eastAsiaTheme="minorEastAsia" w:cstheme="minorEastAsia"/>
          <w:sz w:val="24"/>
          <w:szCs w:val="24"/>
          <w:highlight w:val="yellow"/>
        </w:rPr>
        <w:t>联系人：</w:t>
      </w:r>
      <w:r>
        <w:rPr>
          <w:rFonts w:hint="eastAsia" w:asciiTheme="minorEastAsia" w:hAnsiTheme="minorEastAsia" w:eastAsiaTheme="minorEastAsia" w:cstheme="minorEastAsia"/>
          <w:sz w:val="24"/>
          <w:szCs w:val="24"/>
          <w:highlight w:val="yellow"/>
          <w:lang w:val="en-US" w:eastAsia="zh-CN"/>
        </w:rPr>
        <w:t>秦学科 15866770809</w:t>
      </w:r>
    </w:p>
    <w:p w14:paraId="439DE341">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yellow"/>
          <w:lang w:val="en-US" w:eastAsia="zh-CN"/>
        </w:rPr>
        <w:t>技术联系人：张鲁朋 15964531898</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6F38B2E2">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2026年8月25日17:00</w:t>
      </w:r>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：将答疑问题以word文件格式发送至联系人邮件内（邮箱：412226803@qq.com），并电话联系工作人员查收，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062D9A0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45761501">
      <w:pPr>
        <w:pStyle w:val="2"/>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50C689DF">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7"/>
        <w:gridCol w:w="493"/>
        <w:gridCol w:w="1057"/>
        <w:gridCol w:w="583"/>
        <w:gridCol w:w="6345"/>
      </w:tblGrid>
      <w:tr w14:paraId="1A7108D2">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6BACB4">
            <w:pPr>
              <w:widowControl/>
              <w:jc w:val="center"/>
              <w:textAlignment w:val="center"/>
              <w:rPr>
                <w:rFonts w:ascii="宋体" w:cs="宋体"/>
                <w:kern w:val="0"/>
                <w:szCs w:val="21"/>
              </w:rPr>
            </w:pPr>
            <w:r>
              <w:rPr>
                <w:rFonts w:hint="eastAsia" w:ascii="宋体" w:cs="宋体"/>
                <w:kern w:val="0"/>
                <w:szCs w:val="21"/>
              </w:rPr>
              <w:t>评标</w:t>
            </w:r>
          </w:p>
          <w:p w14:paraId="6A2FBF3E">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3C773AF2">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742A6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87AD5F">
            <w:pPr>
              <w:widowControl/>
              <w:jc w:val="center"/>
              <w:textAlignment w:val="center"/>
              <w:rPr>
                <w:rFonts w:ascii="宋体" w:cs="宋体"/>
                <w:kern w:val="0"/>
                <w:szCs w:val="21"/>
              </w:rPr>
            </w:pPr>
            <w:r>
              <w:rPr>
                <w:rFonts w:hint="eastAsia" w:ascii="宋体" w:cs="宋体"/>
                <w:kern w:val="0"/>
                <w:szCs w:val="21"/>
              </w:rPr>
              <w:t>最高</w:t>
            </w:r>
          </w:p>
          <w:p w14:paraId="287756A9">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BEB5A3">
            <w:pPr>
              <w:widowControl/>
              <w:jc w:val="center"/>
              <w:textAlignment w:val="center"/>
              <w:rPr>
                <w:rFonts w:ascii="宋体" w:cs="宋体"/>
                <w:szCs w:val="21"/>
              </w:rPr>
            </w:pPr>
            <w:r>
              <w:rPr>
                <w:rFonts w:hint="eastAsia" w:ascii="宋体" w:cs="宋体"/>
                <w:kern w:val="0"/>
                <w:szCs w:val="21"/>
              </w:rPr>
              <w:t>评分标准</w:t>
            </w:r>
          </w:p>
        </w:tc>
      </w:tr>
      <w:tr w14:paraId="7BD7BDBD">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1A294BBB">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97DC63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5738EA19">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54E0A88">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2E2B04AC">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4C6380C6">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2DD41EA">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DFB810A">
            <w:pPr>
              <w:widowControl/>
              <w:jc w:val="left"/>
              <w:textAlignment w:val="center"/>
              <w:rPr>
                <w:rFonts w:ascii="宋体" w:cs="宋体"/>
                <w:szCs w:val="21"/>
              </w:rPr>
            </w:pPr>
            <w:r>
              <w:rPr>
                <w:rFonts w:hint="eastAsia" w:ascii="宋体" w:hAnsi="宋体" w:cs="宋体"/>
              </w:rPr>
              <w:t>注：资质文件需有相关资质证明，原件或复印件</w:t>
            </w:r>
          </w:p>
        </w:tc>
      </w:tr>
      <w:tr w14:paraId="488E3B47">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603B61D1"/>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F07AC3F"/>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1FC1FD9">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9C56FE">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C41837">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4292170C">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CB53E78"/>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07318A1"/>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3595262">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DB044F">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093AF4B">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7774366">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0BB0A37"/>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2C53FB6"/>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9C648C7">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D8C9E0">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1B6D8EC">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5DA7E7DB">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259A21E"/>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47A00DDB"/>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339536A6">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C5D60D">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517E487">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2018</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业绩及备件储备情况，每有一项业绩得2分，最多得10分(必须提供合同原件,否则不得分)。</w:t>
            </w:r>
          </w:p>
        </w:tc>
      </w:tr>
      <w:tr w14:paraId="15F0B18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1E65D5">
            <w:pPr>
              <w:widowControl/>
              <w:jc w:val="left"/>
            </w:pPr>
            <w:r>
              <w:rPr>
                <w:rFonts w:hint="eastAsia"/>
              </w:rPr>
              <w:t>备注：</w:t>
            </w:r>
          </w:p>
          <w:p w14:paraId="3A2B2082">
            <w:pPr>
              <w:widowControl/>
              <w:jc w:val="left"/>
              <w:rPr>
                <w:rFonts w:hint="eastAsia"/>
              </w:rPr>
            </w:pPr>
            <w:r>
              <w:rPr>
                <w:rFonts w:hint="eastAsia"/>
              </w:rPr>
              <w:t>1、投标人技术标的最终得分为所有评委打分汇总后的算术平均值。</w:t>
            </w:r>
          </w:p>
          <w:p w14:paraId="74751A3E">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40C4F28">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6C2DC84D">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579EC71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w:t>
      </w:r>
    </w:p>
    <w:p w14:paraId="062CC05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①经初审合格的投标文件其投标报价为有效报价。满足招标文件要求且投标报价最低的投标报价为评标基准价，其价格分为100分（标准分）。</w:t>
      </w:r>
    </w:p>
    <w:p w14:paraId="06FF1B2E">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②其他投标方的价格分统一按照下列公式计算：</w:t>
      </w:r>
    </w:p>
    <w:p w14:paraId="1D05F76A">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default" w:asciiTheme="minorEastAsia" w:hAnsiTheme="minorEastAsia" w:eastAsiaTheme="minorEastAsia" w:cstheme="minorEastAsia"/>
          <w:kern w:val="2"/>
          <w:sz w:val="24"/>
          <w:szCs w:val="24"/>
          <w:highlight w:val="yellow"/>
          <w:lang w:val="en-US" w:eastAsia="zh-CN" w:bidi="ar-SA"/>
        </w:rPr>
        <w:t>100-（本轮报价-本轮最低报价）/本轮最低报价*100*2。</w:t>
      </w:r>
    </w:p>
    <w:p w14:paraId="6D82E37D">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备注说明：本轮报价较本轮最低价每高1%，扣2分，扣完为止，如果出现负分，按照0分计算。</w:t>
      </w:r>
    </w:p>
    <w:p w14:paraId="266BA3E2">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③百分率、得分值小数点后保留二位，第三位四舍五入。</w:t>
      </w:r>
    </w:p>
    <w:p w14:paraId="61CAC73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商务标得分占比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5F81961A">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7B223CE4">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453A7B18">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5369576B">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5A2A108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2026年8月24日17：00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3CB6858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2EABC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08CC052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3BFB28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707CBF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6"/>
      <w:bookmarkStart w:id="11" w:name="OLE_LINK27"/>
      <w:bookmarkStart w:id="12" w:name="OLE_LINK28"/>
      <w:bookmarkStart w:id="13" w:name="OLE_LINK25"/>
      <w:bookmarkStart w:id="14" w:name="OLE_LINK29"/>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numPr>
          <w:ilvl w:val="0"/>
          <w:numId w:val="0"/>
        </w:numPr>
        <w:adjustRightInd w:val="0"/>
        <w:snapToGrid w:val="0"/>
        <w:spacing w:before="0" w:after="0" w:line="540" w:lineRule="exact"/>
        <w:jc w:val="center"/>
        <w:outlineLvl w:val="9"/>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204B2979"/>
    <w:p w14:paraId="738B0558">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0CB31638">
      <w:pPr>
        <w:pStyle w:val="25"/>
        <w:keepNext w:val="0"/>
        <w:keepLines w:val="0"/>
        <w:pageBreakBefore w:val="0"/>
        <w:kinsoku/>
        <w:wordWrap/>
        <w:overflowPunct/>
        <w:topLinePunct w:val="0"/>
        <w:bidi w:val="0"/>
        <w:snapToGrid/>
        <w:spacing w:line="360" w:lineRule="auto"/>
        <w:ind w:firstLine="420" w:firstLineChars="200"/>
        <w:rPr>
          <w:rFonts w:hint="default" w:ascii="宋体" w:hAnsi="Courier New" w:eastAsia="宋体" w:cstheme="minorBidi"/>
          <w:kern w:val="2"/>
          <w:sz w:val="21"/>
          <w:szCs w:val="22"/>
          <w:lang w:val="en-US" w:eastAsia="zh-CN" w:bidi="ar-SA"/>
        </w:rPr>
      </w:pPr>
      <w:r>
        <w:rPr>
          <w:rFonts w:hint="eastAsia" w:ascii="宋体" w:hAnsi="Courier New" w:eastAsia="宋体" w:cstheme="minorBidi"/>
          <w:kern w:val="2"/>
          <w:sz w:val="21"/>
          <w:szCs w:val="22"/>
          <w:lang w:val="en-US" w:eastAsia="zh-CN" w:bidi="ar-SA"/>
        </w:rPr>
        <w:t>项目名称：</w:t>
      </w:r>
      <w:r>
        <w:rPr>
          <w:rFonts w:hint="eastAsia" w:eastAsia="宋体" w:cstheme="minorBidi"/>
          <w:kern w:val="2"/>
          <w:sz w:val="21"/>
          <w:szCs w:val="22"/>
          <w:lang w:val="en-US" w:eastAsia="zh-CN" w:bidi="ar-SA"/>
        </w:rPr>
        <w:t>济南</w:t>
      </w:r>
      <w:r>
        <w:rPr>
          <w:rFonts w:hint="eastAsia" w:ascii="宋体" w:hAnsi="Courier New" w:eastAsia="宋体" w:cstheme="minorBidi"/>
          <w:kern w:val="2"/>
          <w:sz w:val="21"/>
          <w:szCs w:val="22"/>
          <w:lang w:val="en-US" w:eastAsia="zh-CN" w:bidi="ar-SA"/>
        </w:rPr>
        <w:t>成型厂202</w:t>
      </w:r>
      <w:r>
        <w:rPr>
          <w:rFonts w:hint="eastAsia" w:eastAsia="宋体" w:cstheme="minorBidi"/>
          <w:kern w:val="2"/>
          <w:sz w:val="21"/>
          <w:szCs w:val="22"/>
          <w:lang w:val="en-US" w:eastAsia="zh-CN" w:bidi="ar-SA"/>
        </w:rPr>
        <w:t>6</w:t>
      </w:r>
      <w:r>
        <w:rPr>
          <w:rFonts w:hint="eastAsia" w:ascii="宋体" w:hAnsi="Courier New" w:eastAsia="宋体" w:cstheme="minorBidi"/>
          <w:kern w:val="2"/>
          <w:sz w:val="21"/>
          <w:szCs w:val="22"/>
          <w:lang w:val="en-US" w:eastAsia="zh-CN" w:bidi="ar-SA"/>
        </w:rPr>
        <w:t>年</w:t>
      </w:r>
      <w:r>
        <w:rPr>
          <w:rFonts w:hint="eastAsia" w:eastAsia="宋体" w:cstheme="minorBidi"/>
          <w:kern w:val="2"/>
          <w:sz w:val="21"/>
          <w:szCs w:val="22"/>
          <w:lang w:val="en-US" w:eastAsia="zh-CN" w:bidi="ar-SA"/>
        </w:rPr>
        <w:t>度</w:t>
      </w:r>
      <w:r>
        <w:rPr>
          <w:rFonts w:hint="eastAsia" w:ascii="宋体" w:hAnsi="Courier New" w:eastAsia="宋体" w:cstheme="minorBidi"/>
          <w:kern w:val="2"/>
          <w:sz w:val="21"/>
          <w:szCs w:val="22"/>
          <w:lang w:val="en-US" w:eastAsia="zh-CN" w:bidi="ar-SA"/>
        </w:rPr>
        <w:t>国产</w:t>
      </w:r>
      <w:r>
        <w:rPr>
          <w:rFonts w:hint="eastAsia" w:eastAsia="宋体" w:cstheme="minorBidi"/>
          <w:kern w:val="2"/>
          <w:sz w:val="21"/>
          <w:szCs w:val="22"/>
          <w:lang w:val="en-US" w:eastAsia="zh-CN" w:bidi="ar-SA"/>
        </w:rPr>
        <w:t>中频炉</w:t>
      </w:r>
      <w:r>
        <w:rPr>
          <w:rFonts w:hint="eastAsia" w:ascii="宋体" w:hAnsi="Courier New" w:eastAsia="宋体" w:cstheme="minorBidi"/>
          <w:kern w:val="2"/>
          <w:sz w:val="21"/>
          <w:szCs w:val="22"/>
          <w:lang w:val="en-US" w:eastAsia="zh-CN" w:bidi="ar-SA"/>
        </w:rPr>
        <w:t>炉膛年度外委维修</w:t>
      </w:r>
    </w:p>
    <w:p w14:paraId="13E53330">
      <w:pPr>
        <w:pStyle w:val="25"/>
        <w:keepNext w:val="0"/>
        <w:keepLines w:val="0"/>
        <w:pageBreakBefore w:val="0"/>
        <w:kinsoku/>
        <w:wordWrap/>
        <w:overflowPunct/>
        <w:topLinePunct w:val="0"/>
        <w:bidi w:val="0"/>
        <w:snapToGrid/>
        <w:spacing w:line="360" w:lineRule="auto"/>
        <w:ind w:firstLine="420" w:firstLineChars="200"/>
        <w:rPr>
          <w:rFonts w:ascii="宋体" w:hAnsi="宋体" w:cs="宋体"/>
          <w:bCs/>
        </w:rPr>
      </w:pPr>
      <w:r>
        <w:rPr>
          <w:rFonts w:hint="eastAsia" w:ascii="宋体" w:hAnsi="Courier New" w:eastAsia="宋体" w:cstheme="minorBidi"/>
          <w:kern w:val="2"/>
          <w:sz w:val="21"/>
          <w:szCs w:val="22"/>
          <w:lang w:val="en-US" w:eastAsia="zh-CN" w:bidi="ar-SA"/>
        </w:rPr>
        <w:t>本次招标为</w:t>
      </w:r>
      <w:r>
        <w:rPr>
          <w:rFonts w:hint="eastAsia" w:ascii="宋体" w:hAnsi="宋体"/>
          <w:b/>
          <w:u w:val="single"/>
        </w:rPr>
        <w:t>中国重汽</w:t>
      </w:r>
      <w:r>
        <w:rPr>
          <w:rFonts w:hint="eastAsia" w:ascii="宋体" w:hAnsi="宋体"/>
          <w:b/>
          <w:u w:val="single"/>
          <w:lang w:val="en-US" w:eastAsia="zh-CN"/>
        </w:rPr>
        <w:t>集团济南成型厂2026年</w:t>
      </w:r>
      <w:r>
        <w:rPr>
          <w:rFonts w:hint="eastAsia" w:hAnsi="宋体"/>
          <w:b/>
          <w:u w:val="single"/>
          <w:lang w:val="en-US" w:eastAsia="zh-CN"/>
        </w:rPr>
        <w:t>度</w:t>
      </w:r>
      <w:r>
        <w:rPr>
          <w:rFonts w:hint="eastAsia" w:ascii="宋体" w:hAnsi="宋体"/>
          <w:b/>
          <w:u w:val="single"/>
          <w:lang w:val="en-US" w:eastAsia="zh-CN"/>
        </w:rPr>
        <w:t>国产</w:t>
      </w:r>
      <w:r>
        <w:rPr>
          <w:rFonts w:hint="eastAsia" w:hAnsi="宋体"/>
          <w:b/>
          <w:u w:val="single"/>
          <w:lang w:val="en-US" w:eastAsia="zh-CN"/>
        </w:rPr>
        <w:t>中频炉</w:t>
      </w:r>
      <w:r>
        <w:rPr>
          <w:rFonts w:hint="eastAsia" w:ascii="宋体" w:hAnsi="宋体"/>
          <w:b/>
          <w:u w:val="single"/>
          <w:lang w:val="en-US" w:eastAsia="zh-CN"/>
        </w:rPr>
        <w:t>炉膛年度外委维修</w:t>
      </w:r>
      <w:r>
        <w:rPr>
          <w:rFonts w:hint="eastAsia" w:ascii="宋体" w:hAnsi="宋体"/>
          <w:b/>
          <w:u w:val="single"/>
        </w:rPr>
        <w:t>项目</w:t>
      </w:r>
      <w:r>
        <w:rPr>
          <w:rFonts w:hint="eastAsia" w:ascii="宋体" w:hAnsi="宋体" w:cs="宋体"/>
          <w:bCs/>
        </w:rPr>
        <w:t>，</w:t>
      </w:r>
      <w:r>
        <w:rPr>
          <w:rFonts w:hint="eastAsia" w:ascii="宋体" w:hAnsi="Courier New" w:eastAsia="宋体" w:cstheme="minorBidi"/>
          <w:kern w:val="2"/>
          <w:sz w:val="21"/>
          <w:szCs w:val="22"/>
          <w:lang w:val="en-US" w:eastAsia="zh-CN" w:bidi="ar-SA"/>
        </w:rPr>
        <w:t>具体内容如下：</w:t>
      </w:r>
    </w:p>
    <w:tbl>
      <w:tblPr>
        <w:tblStyle w:val="49"/>
        <w:tblW w:w="46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4418"/>
        <w:gridCol w:w="907"/>
        <w:gridCol w:w="1683"/>
        <w:gridCol w:w="684"/>
      </w:tblGrid>
      <w:tr w14:paraId="33E8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08" w:type="pct"/>
            <w:vAlign w:val="center"/>
          </w:tcPr>
          <w:p w14:paraId="78B4613C">
            <w:pPr>
              <w:spacing w:line="320" w:lineRule="exact"/>
              <w:jc w:val="center"/>
              <w:rPr>
                <w:rFonts w:ascii="宋体"/>
              </w:rPr>
            </w:pPr>
            <w:r>
              <w:rPr>
                <w:rFonts w:hint="eastAsia" w:ascii="宋体"/>
              </w:rPr>
              <w:t>序号</w:t>
            </w:r>
          </w:p>
        </w:tc>
        <w:tc>
          <w:tcPr>
            <w:tcW w:w="2636" w:type="pct"/>
            <w:vAlign w:val="center"/>
          </w:tcPr>
          <w:p w14:paraId="29AAE6F8">
            <w:pPr>
              <w:spacing w:line="320" w:lineRule="exact"/>
              <w:jc w:val="center"/>
              <w:rPr>
                <w:rFonts w:ascii="宋体"/>
              </w:rPr>
            </w:pPr>
            <w:r>
              <w:rPr>
                <w:rFonts w:hint="eastAsia" w:ascii="宋体"/>
              </w:rPr>
              <w:t>名称</w:t>
            </w:r>
          </w:p>
        </w:tc>
        <w:tc>
          <w:tcPr>
            <w:tcW w:w="541" w:type="pct"/>
            <w:vAlign w:val="center"/>
          </w:tcPr>
          <w:p w14:paraId="3BE15E6A">
            <w:pPr>
              <w:spacing w:line="320" w:lineRule="exact"/>
              <w:jc w:val="center"/>
              <w:rPr>
                <w:rFonts w:ascii="宋体"/>
              </w:rPr>
            </w:pPr>
            <w:r>
              <w:rPr>
                <w:rFonts w:hint="eastAsia" w:ascii="宋体"/>
              </w:rPr>
              <w:t>数量</w:t>
            </w:r>
          </w:p>
        </w:tc>
        <w:tc>
          <w:tcPr>
            <w:tcW w:w="1004" w:type="pct"/>
            <w:vAlign w:val="center"/>
          </w:tcPr>
          <w:p w14:paraId="5114B536">
            <w:pPr>
              <w:spacing w:line="320" w:lineRule="exact"/>
              <w:jc w:val="center"/>
              <w:rPr>
                <w:rFonts w:ascii="宋体"/>
              </w:rPr>
            </w:pPr>
            <w:r>
              <w:rPr>
                <w:rFonts w:hint="eastAsia" w:ascii="宋体"/>
              </w:rPr>
              <w:t>服务对象</w:t>
            </w:r>
          </w:p>
        </w:tc>
        <w:tc>
          <w:tcPr>
            <w:tcW w:w="408" w:type="pct"/>
            <w:vAlign w:val="center"/>
          </w:tcPr>
          <w:p w14:paraId="744D0151">
            <w:pPr>
              <w:spacing w:line="320" w:lineRule="exact"/>
              <w:jc w:val="center"/>
              <w:rPr>
                <w:rFonts w:ascii="宋体"/>
              </w:rPr>
            </w:pPr>
            <w:r>
              <w:rPr>
                <w:rFonts w:hint="eastAsia" w:ascii="宋体"/>
              </w:rPr>
              <w:t>备注</w:t>
            </w:r>
          </w:p>
        </w:tc>
      </w:tr>
      <w:tr w14:paraId="4B3B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08" w:type="pct"/>
            <w:vAlign w:val="center"/>
          </w:tcPr>
          <w:p w14:paraId="6D0CC101">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636" w:type="pct"/>
            <w:vAlign w:val="center"/>
          </w:tcPr>
          <w:p w14:paraId="143F2B59">
            <w:pPr>
              <w:spacing w:line="320" w:lineRule="exact"/>
              <w:jc w:val="center"/>
              <w:rPr>
                <w:rFonts w:hint="eastAsia" w:eastAsia="宋体"/>
                <w:color w:val="auto"/>
                <w:lang w:eastAsia="zh-CN"/>
              </w:rPr>
            </w:pPr>
            <w:r>
              <w:rPr>
                <w:rFonts w:hint="eastAsia"/>
                <w:lang w:val="en-US" w:eastAsia="zh-CN"/>
              </w:rPr>
              <w:t>济南成型厂2026年度国产中频炉</w:t>
            </w:r>
            <w:r>
              <w:rPr>
                <w:rFonts w:hint="eastAsia"/>
              </w:rPr>
              <w:t>炉膛</w:t>
            </w:r>
            <w:r>
              <w:rPr>
                <w:rFonts w:hint="eastAsia"/>
                <w:lang w:val="en-US" w:eastAsia="zh-CN"/>
              </w:rPr>
              <w:t>年度外委</w:t>
            </w:r>
            <w:r>
              <w:rPr>
                <w:rFonts w:hint="eastAsia"/>
              </w:rPr>
              <w:t>维修</w:t>
            </w:r>
          </w:p>
        </w:tc>
        <w:tc>
          <w:tcPr>
            <w:tcW w:w="541" w:type="pct"/>
            <w:vAlign w:val="center"/>
          </w:tcPr>
          <w:p w14:paraId="0C9C6141">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004" w:type="pct"/>
            <w:vAlign w:val="center"/>
          </w:tcPr>
          <w:p w14:paraId="490C8932">
            <w:pPr>
              <w:spacing w:line="320" w:lineRule="exact"/>
              <w:jc w:val="center"/>
              <w:rPr>
                <w:rFonts w:hint="default" w:eastAsia="宋体" w:cs="宋体"/>
                <w:color w:val="auto"/>
                <w:kern w:val="1"/>
                <w:lang w:val="en-US" w:eastAsia="zh-CN"/>
              </w:rPr>
            </w:pPr>
            <w:r>
              <w:rPr>
                <w:rFonts w:hint="eastAsia" w:cs="宋体"/>
                <w:color w:val="auto"/>
                <w:kern w:val="1"/>
              </w:rPr>
              <w:t>成型厂</w:t>
            </w:r>
            <w:r>
              <w:rPr>
                <w:rFonts w:hint="eastAsia" w:cs="宋体"/>
                <w:color w:val="auto"/>
                <w:kern w:val="1"/>
                <w:lang w:val="en-US" w:eastAsia="zh-CN"/>
              </w:rPr>
              <w:t>锻造二线</w:t>
            </w:r>
          </w:p>
        </w:tc>
        <w:tc>
          <w:tcPr>
            <w:tcW w:w="408" w:type="pct"/>
            <w:vAlign w:val="center"/>
          </w:tcPr>
          <w:p w14:paraId="711BB8A3">
            <w:pPr>
              <w:spacing w:line="320" w:lineRule="exact"/>
              <w:jc w:val="center"/>
              <w:rPr>
                <w:rFonts w:hint="default" w:ascii="宋体" w:hAnsi="宋体" w:eastAsia="宋体"/>
                <w:color w:val="auto"/>
                <w:lang w:val="en-US" w:eastAsia="zh-CN"/>
              </w:rPr>
            </w:pPr>
          </w:p>
        </w:tc>
      </w:tr>
    </w:tbl>
    <w:p w14:paraId="1D186EAC">
      <w:pPr>
        <w:pStyle w:val="25"/>
        <w:spacing w:line="360" w:lineRule="auto"/>
      </w:pPr>
      <w:r>
        <w:rPr>
          <w:rFonts w:hint="eastAsia" w:ascii="黑体" w:eastAsia="黑体"/>
          <w:b/>
          <w:bCs/>
          <w:sz w:val="28"/>
          <w:szCs w:val="28"/>
        </w:rPr>
        <w:t>二、招标方技术要求及施工内容</w:t>
      </w:r>
    </w:p>
    <w:p w14:paraId="1FFD673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投标方负责承揽招标方济南成型厂2026年度国产中频炉炉膛年度外委维修的相关工作，相关技术要求如下：</w:t>
      </w:r>
    </w:p>
    <w:p w14:paraId="0889635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1.感应炉膛及电抗器拆卸，线圈去硫化；</w:t>
      </w:r>
    </w:p>
    <w:p w14:paraId="36F2F760">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2.线圈及端板整形及修补，线圈及端板酸洗处理，保证绕组及管路彻底清理除垢，绕组及管路的畅通；</w:t>
      </w:r>
    </w:p>
    <w:p w14:paraId="11E66DEC">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3.线圈绝缘处理及测试，确保炉膛安全性（含硫化处理及相关绝缘工艺要求）；</w:t>
      </w:r>
    </w:p>
    <w:p w14:paraId="32F16F90">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4.装配及相应检测（包括绕组及水管管路的带压检查）；</w:t>
      </w:r>
    </w:p>
    <w:p w14:paraId="067D0EC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5.感应炉浇注及保养，要求炉内平整、光滑、无裂缝；</w:t>
      </w:r>
    </w:p>
    <w:p w14:paraId="3680658D">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6.输水软管及感应炉的常规通用件必须免费更换，感应炉烘干及相应检测使之达到使用标准；</w:t>
      </w:r>
    </w:p>
    <w:p w14:paraId="0270FEED">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7.电抗器符合使用要求；</w:t>
      </w:r>
    </w:p>
    <w:p w14:paraId="584932ED">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8.废旧备件及材料由投标方负责回收，并将残值在相关单项报价中进行抵除；</w:t>
      </w:r>
    </w:p>
    <w:p w14:paraId="31893E9C">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 xml:space="preserve">9.投标方不得转包给其他厂商维修；  </w:t>
      </w:r>
    </w:p>
    <w:p w14:paraId="3226E4AA">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9、该项目为年度框架项目，据实结算；</w:t>
      </w:r>
    </w:p>
    <w:p w14:paraId="662A6EDE">
      <w:pPr>
        <w:keepNext w:val="0"/>
        <w:keepLines w:val="0"/>
        <w:pageBreakBefore w:val="0"/>
        <w:widowControl w:val="0"/>
        <w:kinsoku/>
        <w:wordWrap/>
        <w:overflowPunct/>
        <w:topLinePunct w:val="0"/>
        <w:bidi w:val="0"/>
        <w:snapToGrid/>
        <w:spacing w:line="360" w:lineRule="auto"/>
        <w:ind w:firstLine="436" w:firstLineChars="200"/>
        <w:textAlignment w:val="auto"/>
        <w:rPr>
          <w:rFonts w:hint="default" w:ascii="宋体" w:hAnsi="宋体"/>
          <w:spacing w:val="4"/>
          <w:szCs w:val="21"/>
          <w:lang w:val="en-US" w:eastAsia="zh-CN"/>
        </w:rPr>
      </w:pPr>
      <w:r>
        <w:rPr>
          <w:rFonts w:hint="eastAsia" w:ascii="宋体" w:hAnsi="宋体"/>
          <w:spacing w:val="4"/>
          <w:szCs w:val="21"/>
          <w:lang w:val="en-US" w:eastAsia="zh-CN"/>
        </w:rPr>
        <w:t>10、项目有效期：一年。</w:t>
      </w:r>
    </w:p>
    <w:p w14:paraId="7ED31B42">
      <w:pPr>
        <w:pStyle w:val="25"/>
        <w:keepNext w:val="0"/>
        <w:keepLines w:val="0"/>
        <w:pageBreakBefore w:val="0"/>
        <w:numPr>
          <w:ilvl w:val="0"/>
          <w:numId w:val="0"/>
        </w:numPr>
        <w:kinsoku/>
        <w:wordWrap/>
        <w:overflowPunct/>
        <w:topLinePunct w:val="0"/>
        <w:bidi w:val="0"/>
        <w:snapToGrid/>
        <w:spacing w:line="360" w:lineRule="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三、质量要求</w:t>
      </w:r>
    </w:p>
    <w:p w14:paraId="421BC8D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1.</w:t>
      </w:r>
      <w:r>
        <w:rPr>
          <w:rFonts w:hint="eastAsia" w:ascii="宋体" w:hAnsi="宋体"/>
          <w:spacing w:val="4"/>
          <w:szCs w:val="21"/>
        </w:rPr>
        <w:t>承揽方要通过质量管理活动不断提高全体员工的质量意识，制定完善的施工工艺、检验制度和考核制度，主动采取质量预防措施，及时发现质量问题并及时纠正。</w:t>
      </w:r>
    </w:p>
    <w:p w14:paraId="6CDE5F24">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2.</w:t>
      </w:r>
      <w:r>
        <w:rPr>
          <w:rFonts w:hint="eastAsia" w:ascii="宋体" w:hAnsi="宋体"/>
          <w:spacing w:val="4"/>
          <w:szCs w:val="21"/>
        </w:rPr>
        <w:t>工程质量必须符合国家(行业)相关规范和标准。</w:t>
      </w:r>
    </w:p>
    <w:p w14:paraId="539FFECF">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3.</w:t>
      </w:r>
      <w:r>
        <w:rPr>
          <w:rFonts w:hint="eastAsia" w:ascii="宋体" w:hAnsi="宋体"/>
          <w:spacing w:val="4"/>
          <w:szCs w:val="21"/>
        </w:rPr>
        <w:t>承揽方均应经过维修质量自检。</w:t>
      </w:r>
    </w:p>
    <w:p w14:paraId="283D85E3">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F64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4.1</w:t>
      </w:r>
      <w:r>
        <w:rPr>
          <w:rFonts w:hint="eastAsia" w:ascii="宋体" w:hAnsi="宋体"/>
          <w:szCs w:val="21"/>
        </w:rPr>
        <w:t>材料型号规格应符合标书要求，如有偏离只能优于标书标准。</w:t>
      </w:r>
    </w:p>
    <w:p w14:paraId="252EB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4.2</w:t>
      </w:r>
      <w:r>
        <w:rPr>
          <w:rFonts w:hint="eastAsia" w:ascii="宋体" w:hAnsi="宋体"/>
          <w:szCs w:val="21"/>
        </w:rPr>
        <w:t>材料质量应符合国家或部颁标准。每批材料应有合格证或质保书。</w:t>
      </w:r>
    </w:p>
    <w:p w14:paraId="243D5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4.3</w:t>
      </w: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57D92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pacing w:val="4"/>
          <w:szCs w:val="21"/>
        </w:rPr>
      </w:pPr>
      <w:r>
        <w:rPr>
          <w:rFonts w:hint="eastAsia" w:ascii="宋体" w:hAnsi="宋体"/>
          <w:szCs w:val="21"/>
          <w:lang w:val="en-US" w:eastAsia="zh-CN"/>
        </w:rPr>
        <w:t>4.4</w:t>
      </w: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4CD2089">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5.</w:t>
      </w:r>
      <w:r>
        <w:rPr>
          <w:rFonts w:hint="eastAsia" w:ascii="宋体" w:hAnsi="宋体"/>
          <w:spacing w:val="4"/>
          <w:szCs w:val="21"/>
        </w:rPr>
        <w:t>承揽方使用代用材料或更换外购设备，必须经过委托方同意，要以设计修改通知单为依据。</w:t>
      </w:r>
    </w:p>
    <w:p w14:paraId="1E0B1968">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如果承揽方不能满足质量要求而被委托责令停工超过两次，委托方有权要求承揽方停工。本合同终止，承揽方承担违约责任。</w:t>
      </w:r>
    </w:p>
    <w:p w14:paraId="0C0BF4F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kern w:val="0"/>
          <w:szCs w:val="21"/>
        </w:rPr>
      </w:pPr>
      <w:r>
        <w:rPr>
          <w:rFonts w:hint="eastAsia" w:ascii="宋体" w:hAnsi="宋体"/>
          <w:kern w:val="0"/>
          <w:szCs w:val="21"/>
          <w:lang w:val="en-US" w:eastAsia="zh-CN"/>
        </w:rPr>
        <w:t>7.</w:t>
      </w:r>
      <w:r>
        <w:rPr>
          <w:rFonts w:hint="eastAsia" w:ascii="宋体" w:hAnsi="宋体"/>
          <w:kern w:val="0"/>
          <w:szCs w:val="21"/>
        </w:rPr>
        <w:t>特别提示</w:t>
      </w:r>
    </w:p>
    <w:p w14:paraId="39DEF194">
      <w:pPr>
        <w:pStyle w:val="2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7.1本技术协议适用于中国重汽集团济南成型厂2026年</w:t>
      </w:r>
      <w:r>
        <w:rPr>
          <w:rFonts w:hint="eastAsia" w:hAnsi="宋体" w:eastAsia="宋体" w:cs="Times New Roman"/>
          <w:kern w:val="2"/>
          <w:sz w:val="21"/>
          <w:szCs w:val="21"/>
          <w:lang w:val="en-US" w:eastAsia="zh-CN" w:bidi="ar-SA"/>
        </w:rPr>
        <w:t>度</w:t>
      </w:r>
      <w:r>
        <w:rPr>
          <w:rFonts w:hint="eastAsia" w:ascii="宋体" w:hAnsi="宋体" w:eastAsia="宋体" w:cs="Times New Roman"/>
          <w:kern w:val="2"/>
          <w:sz w:val="21"/>
          <w:szCs w:val="21"/>
          <w:lang w:val="en-US" w:eastAsia="zh-CN" w:bidi="ar-SA"/>
        </w:rPr>
        <w:t>国产中频炉炉膛年度外委维修项目施工。</w:t>
      </w:r>
    </w:p>
    <w:p w14:paraId="30843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.2 本技术协议提出的是最低限度的技术要求，并未对一切技术细节作出规定，也未充分引述有关标准和规范条文，承揽方应保证提供符合本技术规范书和现行国家（行业）标准的合格产品。</w:t>
      </w:r>
    </w:p>
    <w:p w14:paraId="53C19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.3 本技术协议所使用的标准如遇与承揽方所执行的标准发生矛盾时，应按较高标准执行。</w:t>
      </w:r>
    </w:p>
    <w:p w14:paraId="7358A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黑体" w:hAnsi="黑体" w:eastAsia="黑体"/>
          <w:b/>
          <w:bCs/>
          <w:sz w:val="28"/>
          <w:szCs w:val="28"/>
        </w:rPr>
      </w:pPr>
      <w:r>
        <w:rPr>
          <w:rFonts w:hint="eastAsia" w:ascii="宋体" w:hAnsi="宋体"/>
          <w:szCs w:val="21"/>
          <w:lang w:val="en-US" w:eastAsia="zh-CN"/>
        </w:rPr>
        <w:t>7</w:t>
      </w:r>
      <w:r>
        <w:rPr>
          <w:rFonts w:hint="eastAsia" w:ascii="宋体" w:hAnsi="宋体"/>
          <w:szCs w:val="21"/>
        </w:rPr>
        <w:t>.4 本技术协议作为施工承揽合同的技术附件，经委托、施工双方确认后，与合同正文具有同等的法律效力。</w:t>
      </w:r>
    </w:p>
    <w:p w14:paraId="380D7162">
      <w:pPr>
        <w:pStyle w:val="25"/>
        <w:keepNext w:val="0"/>
        <w:keepLines w:val="0"/>
        <w:pageBreakBefore w:val="0"/>
        <w:widowControl w:val="0"/>
        <w:kinsoku/>
        <w:wordWrap/>
        <w:overflowPunct/>
        <w:topLinePunct w:val="0"/>
        <w:bidi w:val="0"/>
        <w:snapToGrid/>
        <w:spacing w:line="360" w:lineRule="auto"/>
        <w:textAlignment w:val="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2313B1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1.所提供设备的包装，应遵照国家标准和有关包装、包皮的技术条件，或按照最好的商业惯例进行包装。</w:t>
      </w:r>
    </w:p>
    <w:p w14:paraId="73F1111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1ECBDFF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3.所提供设备的包装，应能防止其一般性被窃或受外力破坏；一般不得采用有大缝隙的板条包装。</w:t>
      </w:r>
    </w:p>
    <w:p w14:paraId="6A4CE82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4.应对包装件做必要的加固和固定，以防止运输可能造成的损坏。</w:t>
      </w:r>
    </w:p>
    <w:p w14:paraId="7E26831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5.应负责将设备运到目的地，并必须做到设备在任何运输过程中不受损坏和遗失。</w:t>
      </w:r>
    </w:p>
    <w:p w14:paraId="46C78E5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6.一般情况下，经由铁路、公路运输的包装件尺寸和重量不应超过国家所规定的尺寸限制。特殊情况应予以说明。</w:t>
      </w:r>
    </w:p>
    <w:p w14:paraId="0ECE312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7.设备运抵交货地点后，应负责货物（或设备）的卸货、搬运、保管等事宜；或按照合同约定。</w:t>
      </w:r>
    </w:p>
    <w:p w14:paraId="7FDCC16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099738ED">
      <w:pPr>
        <w:pStyle w:val="44"/>
        <w:widowControl/>
        <w:shd w:val="clear" w:color="auto" w:fill="FFFFFF"/>
        <w:spacing w:line="360" w:lineRule="auto"/>
        <w:rPr>
          <w:rFonts w:ascii="宋体"/>
          <w:sz w:val="21"/>
          <w:szCs w:val="22"/>
        </w:rPr>
      </w:pPr>
      <w:r>
        <w:rPr>
          <w:rFonts w:hint="eastAsia" w:ascii="宋体"/>
          <w:sz w:val="21"/>
          <w:szCs w:val="22"/>
        </w:rPr>
        <w:t>具体项目工期按招标方要求时间进行。</w:t>
      </w:r>
    </w:p>
    <w:p w14:paraId="782DFDA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3A61974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1</w:t>
      </w:r>
      <w:r>
        <w:rPr>
          <w:rFonts w:hint="eastAsia" w:ascii="宋体"/>
          <w:sz w:val="21"/>
          <w:szCs w:val="22"/>
          <w:lang w:val="en-US" w:eastAsia="zh-CN"/>
        </w:rPr>
        <w:t>.</w:t>
      </w:r>
      <w:r>
        <w:rPr>
          <w:rFonts w:hint="eastAsia" w:ascii="宋体"/>
          <w:sz w:val="21"/>
          <w:szCs w:val="22"/>
        </w:rPr>
        <w:t>由于承揽方责任，造成委托方设备的损坏、丢失的，应当赔偿委托方因此造成的损失。赔偿金额视设备的损坏程度及价值而定。</w:t>
      </w:r>
    </w:p>
    <w:p w14:paraId="0EABCBFF">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2</w:t>
      </w:r>
      <w:r>
        <w:rPr>
          <w:rFonts w:hint="eastAsia" w:ascii="宋体"/>
          <w:sz w:val="21"/>
          <w:szCs w:val="22"/>
          <w:lang w:val="en-US" w:eastAsia="zh-CN"/>
        </w:rPr>
        <w:t>.</w:t>
      </w:r>
      <w:r>
        <w:rPr>
          <w:rFonts w:hint="eastAsia" w:ascii="宋体"/>
          <w:sz w:val="21"/>
          <w:szCs w:val="22"/>
        </w:rPr>
        <w:t>承揽方完成的工作少于合同规定时，委托方仍然需要的，应当照数补齐，补齐部分按逾期交付处理；少交迟交部分委托方不再需要的，承揽方应承担因此造成的损失。</w:t>
      </w:r>
    </w:p>
    <w:p w14:paraId="04C4731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3</w:t>
      </w:r>
      <w:r>
        <w:rPr>
          <w:rFonts w:hint="eastAsia" w:ascii="宋体"/>
          <w:sz w:val="21"/>
          <w:szCs w:val="22"/>
          <w:lang w:val="en-US" w:eastAsia="zh-CN"/>
        </w:rPr>
        <w:t>.</w:t>
      </w:r>
      <w:r>
        <w:rPr>
          <w:rFonts w:hint="eastAsia" w:ascii="宋体"/>
          <w:sz w:val="21"/>
          <w:szCs w:val="22"/>
        </w:rPr>
        <w:t>承揽方保证全部按照合同条款规定和交货期向委托方主提供上述合格的设备和服务质保期自验收合格之日起开始计算，质保期内发生质量问题由承揽方负责免费整改。</w:t>
      </w:r>
    </w:p>
    <w:p w14:paraId="651E099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4</w:t>
      </w:r>
      <w:r>
        <w:rPr>
          <w:rFonts w:hint="eastAsia" w:ascii="宋体"/>
          <w:sz w:val="21"/>
          <w:szCs w:val="22"/>
          <w:lang w:val="en-US" w:eastAsia="zh-CN"/>
        </w:rPr>
        <w:t>.</w:t>
      </w:r>
      <w:r>
        <w:rPr>
          <w:rFonts w:hint="eastAsia" w:ascii="宋体"/>
          <w:sz w:val="21"/>
          <w:szCs w:val="22"/>
        </w:rPr>
        <w:t>承揽方人员在委托方现场进行施工时，须遵守委托方的规章制度，服从委托方指定人员的安排。</w:t>
      </w:r>
    </w:p>
    <w:p w14:paraId="1ED737C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5</w:t>
      </w:r>
      <w:r>
        <w:rPr>
          <w:rFonts w:hint="eastAsia" w:ascii="宋体"/>
          <w:sz w:val="21"/>
          <w:szCs w:val="22"/>
          <w:lang w:val="en-US" w:eastAsia="zh-CN"/>
        </w:rPr>
        <w:t>.</w:t>
      </w:r>
      <w:r>
        <w:rPr>
          <w:rFonts w:hint="eastAsia" w:ascii="宋体"/>
          <w:sz w:val="21"/>
          <w:szCs w:val="22"/>
        </w:rPr>
        <w:t>在施工过程中，由于承揽方原因造成车间地面损坏的，由承揽方负责维修至车间地面新建状态，费用由承揽方自理。</w:t>
      </w:r>
    </w:p>
    <w:p w14:paraId="4DE558A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6</w:t>
      </w:r>
      <w:r>
        <w:rPr>
          <w:rFonts w:hint="eastAsia" w:ascii="宋体"/>
          <w:sz w:val="21"/>
          <w:szCs w:val="22"/>
          <w:lang w:val="en-US" w:eastAsia="zh-CN"/>
        </w:rPr>
        <w:t>.</w:t>
      </w:r>
      <w:r>
        <w:rPr>
          <w:rFonts w:hint="eastAsia" w:ascii="宋体"/>
          <w:sz w:val="21"/>
          <w:szCs w:val="22"/>
        </w:rPr>
        <w:t>承揽方施工过程中，负责设备施工场地的清理工作。</w:t>
      </w:r>
    </w:p>
    <w:p w14:paraId="2C8AFCB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694666F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rPr>
      </w:pPr>
      <w:r>
        <w:rPr>
          <w:rFonts w:hint="eastAsia" w:ascii="宋体"/>
          <w:sz w:val="21"/>
          <w:szCs w:val="22"/>
        </w:rPr>
        <w:t>承包方按照招标文件、投标文件、技术交流文件等形成并达成一致的技术协议书和合同规定验收。</w:t>
      </w:r>
    </w:p>
    <w:p w14:paraId="3F0767D5">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1．验收</w:t>
      </w:r>
    </w:p>
    <w:p w14:paraId="792A48F8">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招标方负责协调各方对</w:t>
      </w:r>
      <w:r>
        <w:rPr>
          <w:rFonts w:hint="eastAsia"/>
          <w:sz w:val="21"/>
          <w:szCs w:val="22"/>
          <w:lang w:val="en-US" w:eastAsia="zh-CN"/>
        </w:rPr>
        <w:t>济南</w:t>
      </w:r>
      <w:r>
        <w:rPr>
          <w:rFonts w:hint="eastAsia" w:ascii="宋体"/>
          <w:sz w:val="21"/>
          <w:szCs w:val="22"/>
          <w:lang w:val="en-US" w:eastAsia="zh-CN"/>
        </w:rPr>
        <w:t>成型厂国产中频炉炉膛年度外委维修项目进行验收。验收由相关各方按照合同要求进行。对验收时不符合验收标准的部分，投标方负责整改，费用投标方自理。</w:t>
      </w:r>
    </w:p>
    <w:p w14:paraId="09627F5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2．验收标准</w:t>
      </w:r>
    </w:p>
    <w:p w14:paraId="3C897728">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设备最后的验收以设备连续运行24小时并使加热坯料全部合格，同时炉膛无龟裂、无漏水、无脱落等为准。连续使用2天（24小时工作制）无质量问题视为验收合格。若返修炉膛到达招标方现场后，一个月内招标方没有质量反馈则视为验收合格。验收过程中如有问题投标方应及时整改，既要保证质量又要不耽误生产。</w:t>
      </w:r>
    </w:p>
    <w:p w14:paraId="4AE57BC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3. 质保期</w:t>
      </w:r>
    </w:p>
    <w:p w14:paraId="3D8FE033">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本合同签订之日起，投标方对产品质量负责，质保期为自最终验收合格后实际使用</w:t>
      </w:r>
      <w:r>
        <w:rPr>
          <w:rFonts w:hint="eastAsia" w:ascii="宋体"/>
          <w:sz w:val="21"/>
          <w:szCs w:val="22"/>
          <w:highlight w:val="yellow"/>
          <w:lang w:val="en-US" w:eastAsia="zh-CN"/>
        </w:rPr>
        <w:t>不低于三个月（24小时工作制）</w:t>
      </w:r>
      <w:r>
        <w:rPr>
          <w:rFonts w:hint="eastAsia" w:ascii="宋体"/>
          <w:sz w:val="21"/>
          <w:szCs w:val="22"/>
          <w:lang w:val="en-US" w:eastAsia="zh-CN"/>
        </w:rPr>
        <w:t>。在质保期内，承包内容出现的任何质量问题，均由投标方处理，产生费用均由投标方负责承担。 </w:t>
      </w:r>
    </w:p>
    <w:p w14:paraId="08744ABE">
      <w:pPr>
        <w:pStyle w:val="25"/>
        <w:keepNext w:val="0"/>
        <w:keepLines w:val="0"/>
        <w:pageBreakBefore w:val="0"/>
        <w:kinsoku/>
        <w:wordWrap/>
        <w:overflowPunct/>
        <w:topLinePunct w:val="0"/>
        <w:bidi w:val="0"/>
        <w:snapToGrid/>
        <w:spacing w:line="360" w:lineRule="auto"/>
      </w:pPr>
      <w:r>
        <w:rPr>
          <w:rFonts w:hint="eastAsia" w:ascii="黑体" w:eastAsia="黑体"/>
          <w:b/>
          <w:bCs/>
          <w:sz w:val="28"/>
          <w:szCs w:val="28"/>
        </w:rPr>
        <w:t>八、其他</w:t>
      </w:r>
    </w:p>
    <w:p w14:paraId="2B25CB5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6BA9AF1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353AF636">
      <w:pPr>
        <w:pStyle w:val="60"/>
        <w:spacing w:line="360" w:lineRule="auto"/>
        <w:ind w:firstLine="560"/>
        <w:rPr>
          <w:rFonts w:hint="eastAsia" w:ascii="仿宋_GB2312" w:hAnsi="仿宋_GB2312" w:eastAsia="仿宋_GB2312" w:cs="仿宋_GB2312"/>
          <w:b w:val="0"/>
          <w:bCs w:val="0"/>
          <w:sz w:val="28"/>
        </w:rPr>
      </w:pPr>
    </w:p>
    <w:p w14:paraId="0BD85323"/>
    <w:p w14:paraId="3179231C">
      <w:pPr>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9"/>
        <w:rPr>
          <w:rFonts w:hint="eastAsia" w:asciiTheme="minorEastAsia" w:hAnsiTheme="minorEastAsia" w:eastAsiaTheme="minorEastAsia" w:cstheme="minorEastAsia"/>
          <w:b/>
          <w:sz w:val="24"/>
          <w:szCs w:val="24"/>
        </w:rPr>
      </w:pPr>
    </w:p>
    <w:p w14:paraId="01A50B49">
      <w:pPr>
        <w:keepNext/>
        <w:keepLines/>
        <w:outlineLvl w:val="9"/>
        <w:rPr>
          <w:rFonts w:hint="eastAsia" w:asciiTheme="minorEastAsia" w:hAnsiTheme="minorEastAsia" w:eastAsiaTheme="minorEastAsia" w:cstheme="minorEastAsia"/>
          <w:b/>
          <w:sz w:val="24"/>
          <w:szCs w:val="24"/>
        </w:rPr>
      </w:pPr>
    </w:p>
    <w:p w14:paraId="409FB284">
      <w:pPr>
        <w:keepNext/>
        <w:keepLines/>
        <w:outlineLvl w:val="9"/>
        <w:rPr>
          <w:rFonts w:hint="eastAsia" w:asciiTheme="minorEastAsia" w:hAnsiTheme="minorEastAsia" w:eastAsiaTheme="minorEastAsia" w:cstheme="minorEastAsia"/>
          <w:b/>
          <w:sz w:val="24"/>
          <w:szCs w:val="24"/>
        </w:rPr>
      </w:pPr>
    </w:p>
    <w:p w14:paraId="4859B0FE">
      <w:pPr>
        <w:keepNext/>
        <w:keepLines/>
        <w:outlineLvl w:val="9"/>
        <w:rPr>
          <w:rFonts w:hint="eastAsia" w:asciiTheme="minorEastAsia" w:hAnsiTheme="minorEastAsia" w:eastAsiaTheme="minorEastAsia" w:cstheme="minorEastAsia"/>
          <w:b/>
          <w:sz w:val="24"/>
          <w:szCs w:val="24"/>
        </w:rPr>
      </w:pPr>
    </w:p>
    <w:p w14:paraId="7379DDCD">
      <w:pPr>
        <w:keepNext/>
        <w:keepLines/>
        <w:outlineLvl w:val="9"/>
        <w:rPr>
          <w:rFonts w:hint="eastAsia" w:asciiTheme="minorEastAsia" w:hAnsiTheme="minorEastAsia" w:eastAsiaTheme="minorEastAsia" w:cstheme="minorEastAsia"/>
          <w:b/>
          <w:sz w:val="24"/>
          <w:szCs w:val="24"/>
        </w:rPr>
      </w:pPr>
    </w:p>
    <w:p w14:paraId="315105D2">
      <w:pPr>
        <w:keepNext/>
        <w:keepLines/>
        <w:outlineLvl w:val="9"/>
        <w:rPr>
          <w:rFonts w:hint="eastAsia" w:asciiTheme="minorEastAsia" w:hAnsiTheme="minorEastAsia" w:eastAsiaTheme="minorEastAsia" w:cstheme="minorEastAsia"/>
          <w:b/>
          <w:sz w:val="24"/>
          <w:szCs w:val="24"/>
        </w:rPr>
      </w:pPr>
    </w:p>
    <w:p w14:paraId="1DCCFD44">
      <w:pPr>
        <w:keepNext/>
        <w:keepLines/>
        <w:outlineLvl w:val="9"/>
        <w:rPr>
          <w:rFonts w:hint="eastAsia" w:asciiTheme="minorEastAsia" w:hAnsiTheme="minorEastAsia" w:eastAsiaTheme="minorEastAsia" w:cstheme="minorEastAsia"/>
          <w:b/>
          <w:sz w:val="24"/>
          <w:szCs w:val="24"/>
        </w:rPr>
      </w:pPr>
    </w:p>
    <w:p w14:paraId="799A6836">
      <w:pPr>
        <w:keepNext/>
        <w:keepLines/>
        <w:outlineLvl w:val="9"/>
        <w:rPr>
          <w:rFonts w:hint="eastAsia" w:asciiTheme="minorEastAsia" w:hAnsiTheme="minorEastAsia" w:eastAsiaTheme="minorEastAsia" w:cstheme="minorEastAsia"/>
          <w:b/>
          <w:sz w:val="24"/>
          <w:szCs w:val="24"/>
        </w:rPr>
      </w:pPr>
    </w:p>
    <w:p w14:paraId="31604940">
      <w:pPr>
        <w:keepNext/>
        <w:keepLines/>
        <w:outlineLvl w:val="9"/>
        <w:rPr>
          <w:rFonts w:hint="eastAsia" w:asciiTheme="minorEastAsia" w:hAnsiTheme="minorEastAsia" w:eastAsiaTheme="minorEastAsia" w:cstheme="minorEastAsia"/>
          <w:b/>
          <w:sz w:val="24"/>
          <w:szCs w:val="24"/>
        </w:rPr>
      </w:pPr>
    </w:p>
    <w:p w14:paraId="38A631EE">
      <w:pPr>
        <w:keepNext/>
        <w:keepLines/>
        <w:outlineLvl w:val="9"/>
        <w:rPr>
          <w:rFonts w:hint="eastAsia" w:asciiTheme="minorEastAsia" w:hAnsiTheme="minorEastAsia" w:eastAsiaTheme="minorEastAsia" w:cstheme="minorEastAsia"/>
          <w:b/>
          <w:sz w:val="24"/>
          <w:szCs w:val="24"/>
        </w:rPr>
      </w:pPr>
    </w:p>
    <w:p w14:paraId="2B35014B">
      <w:pPr>
        <w:keepNext/>
        <w:keepLines/>
        <w:outlineLvl w:val="9"/>
        <w:rPr>
          <w:rFonts w:hint="eastAsia" w:asciiTheme="minorEastAsia" w:hAnsiTheme="minorEastAsia" w:eastAsiaTheme="minorEastAsia" w:cstheme="minorEastAsia"/>
          <w:b/>
          <w:sz w:val="24"/>
          <w:szCs w:val="24"/>
        </w:rPr>
      </w:pPr>
    </w:p>
    <w:p w14:paraId="3E1E2C91">
      <w:pPr>
        <w:keepNext/>
        <w:keepLines/>
        <w:outlineLvl w:val="9"/>
        <w:rPr>
          <w:rFonts w:hint="eastAsia" w:asciiTheme="minorEastAsia" w:hAnsiTheme="minorEastAsia" w:eastAsiaTheme="minorEastAsia" w:cstheme="minorEastAsia"/>
          <w:b/>
          <w:sz w:val="24"/>
          <w:szCs w:val="24"/>
        </w:rPr>
      </w:pPr>
    </w:p>
    <w:p w14:paraId="65712283">
      <w:pPr>
        <w:keepNext/>
        <w:keepLines/>
        <w:outlineLvl w:val="9"/>
        <w:rPr>
          <w:rFonts w:hint="eastAsia" w:asciiTheme="minorEastAsia" w:hAnsiTheme="minorEastAsia" w:eastAsiaTheme="minorEastAsia" w:cstheme="minorEastAsia"/>
          <w:b/>
          <w:sz w:val="24"/>
          <w:szCs w:val="24"/>
        </w:rPr>
      </w:pPr>
    </w:p>
    <w:p w14:paraId="6F133945">
      <w:pPr>
        <w:keepNext/>
        <w:keepLines/>
        <w:outlineLvl w:val="9"/>
        <w:rPr>
          <w:rFonts w:hint="eastAsia" w:asciiTheme="minorEastAsia" w:hAnsiTheme="minorEastAsia" w:eastAsiaTheme="minorEastAsia" w:cstheme="minorEastAsia"/>
          <w:b/>
          <w:sz w:val="24"/>
          <w:szCs w:val="24"/>
        </w:rPr>
      </w:pPr>
    </w:p>
    <w:p w14:paraId="6BFA7BFB">
      <w:pPr>
        <w:keepNext/>
        <w:keepLines/>
        <w:outlineLvl w:val="9"/>
        <w:rPr>
          <w:rFonts w:hint="eastAsia" w:asciiTheme="minorEastAsia" w:hAnsiTheme="minorEastAsia" w:eastAsiaTheme="minorEastAsia" w:cstheme="minorEastAsia"/>
          <w:b/>
          <w:sz w:val="24"/>
          <w:szCs w:val="24"/>
        </w:rPr>
      </w:pPr>
    </w:p>
    <w:p w14:paraId="789716BA">
      <w:pPr>
        <w:keepNext/>
        <w:keepLines/>
        <w:outlineLvl w:val="9"/>
        <w:rPr>
          <w:rFonts w:hint="eastAsia" w:asciiTheme="minorEastAsia" w:hAnsiTheme="minorEastAsia" w:eastAsiaTheme="minorEastAsia" w:cstheme="minorEastAsia"/>
          <w:b/>
          <w:sz w:val="24"/>
          <w:szCs w:val="24"/>
        </w:rPr>
      </w:pPr>
    </w:p>
    <w:p w14:paraId="271F259A">
      <w:pPr>
        <w:keepNext/>
        <w:keepLines/>
        <w:outlineLvl w:val="9"/>
        <w:rPr>
          <w:rFonts w:hint="eastAsia" w:asciiTheme="minorEastAsia" w:hAnsiTheme="minorEastAsia" w:eastAsiaTheme="minorEastAsia" w:cstheme="minorEastAsia"/>
          <w:b/>
          <w:sz w:val="24"/>
          <w:szCs w:val="24"/>
        </w:rPr>
      </w:pPr>
    </w:p>
    <w:p w14:paraId="4D697150">
      <w:pPr>
        <w:keepNext/>
        <w:keepLines/>
        <w:outlineLvl w:val="9"/>
        <w:rPr>
          <w:rFonts w:hint="eastAsia" w:asciiTheme="minorEastAsia" w:hAnsiTheme="minorEastAsia" w:eastAsiaTheme="minorEastAsia" w:cstheme="minorEastAsia"/>
          <w:b/>
          <w:sz w:val="24"/>
          <w:szCs w:val="24"/>
        </w:rPr>
      </w:pPr>
    </w:p>
    <w:p w14:paraId="1A92D340">
      <w:pPr>
        <w:keepNext/>
        <w:keepLines/>
        <w:outlineLvl w:val="9"/>
        <w:rPr>
          <w:rFonts w:hint="eastAsia" w:asciiTheme="minorEastAsia" w:hAnsiTheme="minorEastAsia" w:eastAsiaTheme="minorEastAsia" w:cstheme="minorEastAsia"/>
          <w:b/>
          <w:sz w:val="24"/>
          <w:szCs w:val="24"/>
        </w:rPr>
      </w:pPr>
    </w:p>
    <w:p w14:paraId="63AE9EFB">
      <w:pPr>
        <w:keepNext/>
        <w:keepLines/>
        <w:outlineLvl w:val="9"/>
        <w:rPr>
          <w:rFonts w:hint="eastAsia" w:asciiTheme="minorEastAsia" w:hAnsiTheme="minorEastAsia" w:eastAsiaTheme="minorEastAsia" w:cstheme="minorEastAsia"/>
          <w:b/>
          <w:sz w:val="24"/>
          <w:szCs w:val="24"/>
        </w:rPr>
      </w:pPr>
    </w:p>
    <w:p w14:paraId="02CE63D2">
      <w:pPr>
        <w:keepNext/>
        <w:keepLines/>
        <w:outlineLvl w:val="9"/>
        <w:rPr>
          <w:rFonts w:hint="eastAsia" w:asciiTheme="minorEastAsia" w:hAnsiTheme="minorEastAsia" w:eastAsiaTheme="minorEastAsia" w:cstheme="minorEastAsia"/>
          <w:b/>
          <w:sz w:val="24"/>
          <w:szCs w:val="24"/>
        </w:rPr>
      </w:pPr>
    </w:p>
    <w:p w14:paraId="7377BADF">
      <w:pPr>
        <w:keepNext/>
        <w:keepLines/>
        <w:outlineLvl w:val="9"/>
        <w:rPr>
          <w:rFonts w:hint="eastAsia" w:asciiTheme="minorEastAsia" w:hAnsiTheme="minorEastAsia" w:eastAsiaTheme="minorEastAsia" w:cstheme="minorEastAsia"/>
          <w:b/>
          <w:sz w:val="24"/>
          <w:szCs w:val="24"/>
        </w:rPr>
      </w:pPr>
    </w:p>
    <w:p w14:paraId="0E149AF0">
      <w:pPr>
        <w:keepNext/>
        <w:keepLines/>
        <w:outlineLvl w:val="9"/>
        <w:rPr>
          <w:rFonts w:hint="eastAsia" w:asciiTheme="minorEastAsia" w:hAnsiTheme="minorEastAsia" w:eastAsiaTheme="minorEastAsia" w:cstheme="minorEastAsia"/>
          <w:b/>
          <w:sz w:val="24"/>
          <w:szCs w:val="24"/>
        </w:rPr>
      </w:pPr>
    </w:p>
    <w:p w14:paraId="0753F1DE">
      <w:pPr>
        <w:keepNext/>
        <w:keepLines/>
        <w:outlineLvl w:val="9"/>
        <w:rPr>
          <w:rFonts w:hint="eastAsia" w:asciiTheme="minorEastAsia" w:hAnsiTheme="minorEastAsia" w:eastAsiaTheme="minorEastAsia" w:cstheme="minorEastAsia"/>
          <w:b/>
          <w:sz w:val="24"/>
          <w:szCs w:val="24"/>
        </w:rPr>
      </w:pPr>
    </w:p>
    <w:p w14:paraId="31E97C20">
      <w:pPr>
        <w:keepNext/>
        <w:keepLines/>
        <w:outlineLvl w:val="9"/>
        <w:rPr>
          <w:rFonts w:hint="eastAsia" w:asciiTheme="minorEastAsia" w:hAnsiTheme="minorEastAsia" w:eastAsiaTheme="minorEastAsia" w:cstheme="minorEastAsia"/>
          <w:b/>
          <w:sz w:val="24"/>
          <w:szCs w:val="24"/>
        </w:rPr>
      </w:pPr>
    </w:p>
    <w:p w14:paraId="5E039EA6">
      <w:pPr>
        <w:keepNext/>
        <w:keepLines/>
        <w:outlineLvl w:val="9"/>
        <w:rPr>
          <w:rFonts w:hint="eastAsia" w:asciiTheme="minorEastAsia" w:hAnsiTheme="minorEastAsia" w:eastAsiaTheme="minorEastAsia" w:cstheme="minorEastAsia"/>
          <w:b/>
          <w:sz w:val="24"/>
          <w:szCs w:val="24"/>
        </w:rPr>
      </w:pPr>
    </w:p>
    <w:p w14:paraId="0CA49193">
      <w:pPr>
        <w:keepNext/>
        <w:keepLines/>
        <w:outlineLvl w:val="9"/>
        <w:rPr>
          <w:rFonts w:hint="eastAsia" w:asciiTheme="minorEastAsia" w:hAnsiTheme="minorEastAsia" w:eastAsiaTheme="minorEastAsia" w:cstheme="minorEastAsia"/>
          <w:b/>
          <w:sz w:val="24"/>
          <w:szCs w:val="24"/>
        </w:rPr>
      </w:pPr>
    </w:p>
    <w:p w14:paraId="5CDE0C8B">
      <w:pPr>
        <w:spacing w:line="360" w:lineRule="auto"/>
        <w:outlineLvl w:val="9"/>
        <w:rPr>
          <w:rFonts w:hint="eastAsia" w:ascii="仿宋" w:hAnsi="仿宋" w:eastAsia="仿宋"/>
          <w:b/>
          <w:bCs/>
          <w:sz w:val="28"/>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25811"/>
      <w:bookmarkStart w:id="16" w:name="_Toc353881012"/>
      <w:bookmarkStart w:id="17" w:name="_Toc212369550"/>
      <w:bookmarkStart w:id="18" w:name="_Toc639004"/>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36FFF833">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7"/>
                <w:rFonts w:hint="default"/>
                <w:lang w:bidi="ar"/>
              </w:rPr>
              <w:t>月。</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2"/>
        <w:spacing w:line="460" w:lineRule="exact"/>
        <w:rPr>
          <w:rFonts w:ascii="宋体" w:hAnsi="宋体"/>
          <w:b/>
          <w:bCs/>
        </w:rPr>
      </w:pPr>
    </w:p>
    <w:p w14:paraId="782AAA96">
      <w:pPr>
        <w:pStyle w:val="2"/>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outlineLvl w:val="1"/>
        <w:rPr>
          <w:rFonts w:ascii="宋体" w:hAnsi="宋体" w:cs="宋体"/>
          <w:b/>
          <w:bCs/>
          <w:color w:val="auto"/>
        </w:rPr>
      </w:pPr>
      <w:bookmarkStart w:id="19" w:name="_Toc639008"/>
      <w:bookmarkStart w:id="20" w:name="_Toc26556"/>
      <w:bookmarkStart w:id="21" w:name="_Toc353881017"/>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25A45D40">
      <w:pPr>
        <w:pStyle w:val="229"/>
        <w:ind w:firstLine="0" w:firstLineChars="0"/>
        <w:jc w:val="left"/>
        <w:rPr>
          <w:rFonts w:cs="宋体"/>
        </w:rPr>
      </w:pPr>
      <w:r>
        <w:rPr>
          <w:rFonts w:hint="eastAsia" w:cs="宋体"/>
        </w:rPr>
        <w:t>招标编号：</w:t>
      </w:r>
    </w:p>
    <w:p w14:paraId="03A24DDA">
      <w:pPr>
        <w:pStyle w:val="229"/>
        <w:ind w:firstLine="3960" w:firstLineChars="1800"/>
        <w:rPr>
          <w:rFonts w:hint="eastAsia" w:cs="宋体"/>
          <w:sz w:val="22"/>
          <w:szCs w:val="22"/>
        </w:rPr>
      </w:pPr>
      <w:r>
        <w:rPr>
          <w:rFonts w:hint="eastAsia" w:cs="宋体"/>
          <w:sz w:val="22"/>
          <w:szCs w:val="22"/>
        </w:rPr>
        <w:t>注：该表计价应与附件《开标一览表》中报价相符。</w:t>
      </w:r>
    </w:p>
    <w:tbl>
      <w:tblPr>
        <w:tblStyle w:val="49"/>
        <w:tblW w:w="5000" w:type="pct"/>
        <w:jc w:val="center"/>
        <w:tblLayout w:type="fixed"/>
        <w:tblCellMar>
          <w:top w:w="0" w:type="dxa"/>
          <w:left w:w="108" w:type="dxa"/>
          <w:bottom w:w="0" w:type="dxa"/>
          <w:right w:w="108" w:type="dxa"/>
        </w:tblCellMar>
      </w:tblPr>
      <w:tblGrid>
        <w:gridCol w:w="658"/>
        <w:gridCol w:w="2183"/>
        <w:gridCol w:w="1998"/>
        <w:gridCol w:w="1323"/>
        <w:gridCol w:w="739"/>
        <w:gridCol w:w="700"/>
        <w:gridCol w:w="1468"/>
      </w:tblGrid>
      <w:tr w14:paraId="50812A01">
        <w:tblPrEx>
          <w:tblCellMar>
            <w:top w:w="0" w:type="dxa"/>
            <w:left w:w="108" w:type="dxa"/>
            <w:bottom w:w="0" w:type="dxa"/>
            <w:right w:w="108" w:type="dxa"/>
          </w:tblCellMar>
        </w:tblPrEx>
        <w:trPr>
          <w:trHeight w:val="1798" w:hRule="atLeast"/>
          <w:jc w:val="center"/>
        </w:trPr>
        <w:tc>
          <w:tcPr>
            <w:tcW w:w="362" w:type="pct"/>
            <w:tcBorders>
              <w:top w:val="single" w:color="auto" w:sz="4" w:space="0"/>
              <w:left w:val="single" w:color="auto" w:sz="4" w:space="0"/>
              <w:bottom w:val="single" w:color="auto" w:sz="4" w:space="0"/>
              <w:right w:val="single" w:color="auto" w:sz="4" w:space="0"/>
            </w:tcBorders>
            <w:noWrap/>
            <w:vAlign w:val="center"/>
          </w:tcPr>
          <w:p w14:paraId="689A08E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项目</w:t>
            </w:r>
          </w:p>
        </w:tc>
        <w:tc>
          <w:tcPr>
            <w:tcW w:w="1203" w:type="pct"/>
            <w:tcBorders>
              <w:top w:val="single" w:color="auto" w:sz="4" w:space="0"/>
              <w:left w:val="nil"/>
              <w:bottom w:val="single" w:color="auto" w:sz="4" w:space="0"/>
              <w:right w:val="single" w:color="auto" w:sz="4" w:space="0"/>
            </w:tcBorders>
            <w:noWrap/>
            <w:vAlign w:val="center"/>
          </w:tcPr>
          <w:p w14:paraId="0712A9B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类别</w:t>
            </w:r>
          </w:p>
        </w:tc>
        <w:tc>
          <w:tcPr>
            <w:tcW w:w="1101" w:type="pct"/>
            <w:tcBorders>
              <w:top w:val="single" w:color="auto" w:sz="4" w:space="0"/>
              <w:left w:val="nil"/>
              <w:bottom w:val="single" w:color="auto" w:sz="4" w:space="0"/>
              <w:right w:val="single" w:color="auto" w:sz="4" w:space="0"/>
            </w:tcBorders>
            <w:vAlign w:val="center"/>
          </w:tcPr>
          <w:p w14:paraId="4D621A0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型号规格</w:t>
            </w:r>
          </w:p>
        </w:tc>
        <w:tc>
          <w:tcPr>
            <w:tcW w:w="729" w:type="pct"/>
            <w:tcBorders>
              <w:top w:val="single" w:color="auto" w:sz="4" w:space="0"/>
              <w:left w:val="single" w:color="auto" w:sz="4" w:space="0"/>
              <w:bottom w:val="single" w:color="auto" w:sz="4" w:space="0"/>
              <w:right w:val="single" w:color="auto" w:sz="4" w:space="0"/>
            </w:tcBorders>
            <w:vAlign w:val="center"/>
          </w:tcPr>
          <w:p w14:paraId="143BFA50">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单价（</w:t>
            </w:r>
            <w:r>
              <w:rPr>
                <w:rFonts w:hint="eastAsia" w:ascii="宋体" w:hAnsi="宋体" w:cs="宋体"/>
                <w:b/>
                <w:bCs/>
                <w:color w:val="FF0000"/>
                <w:kern w:val="0"/>
                <w:sz w:val="22"/>
                <w:szCs w:val="22"/>
                <w:lang w:val="en-US" w:eastAsia="zh-CN"/>
              </w:rPr>
              <w:t>往年单价，仅供参考</w:t>
            </w:r>
            <w:r>
              <w:rPr>
                <w:rFonts w:hint="eastAsia" w:ascii="宋体" w:hAnsi="宋体" w:cs="宋体"/>
                <w:b/>
                <w:bCs/>
                <w:color w:val="000000"/>
                <w:kern w:val="0"/>
                <w:sz w:val="22"/>
                <w:szCs w:val="22"/>
                <w:lang w:val="en-US" w:eastAsia="zh-CN"/>
              </w:rPr>
              <w:t>）</w:t>
            </w:r>
          </w:p>
        </w:tc>
        <w:tc>
          <w:tcPr>
            <w:tcW w:w="407" w:type="pct"/>
            <w:tcBorders>
              <w:top w:val="single" w:color="auto" w:sz="4" w:space="0"/>
              <w:left w:val="single" w:color="auto" w:sz="4" w:space="0"/>
              <w:bottom w:val="single" w:color="auto" w:sz="4" w:space="0"/>
              <w:right w:val="single" w:color="auto" w:sz="4" w:space="0"/>
            </w:tcBorders>
            <w:vAlign w:val="center"/>
          </w:tcPr>
          <w:p w14:paraId="3919C072">
            <w:pPr>
              <w:widowControl/>
              <w:spacing w:line="72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单位</w:t>
            </w:r>
          </w:p>
        </w:tc>
        <w:tc>
          <w:tcPr>
            <w:tcW w:w="386" w:type="pct"/>
            <w:tcBorders>
              <w:top w:val="single" w:color="auto" w:sz="4" w:space="0"/>
              <w:left w:val="single" w:color="auto" w:sz="4" w:space="0"/>
              <w:bottom w:val="single" w:color="auto" w:sz="4" w:space="0"/>
              <w:right w:val="single" w:color="auto" w:sz="4" w:space="0"/>
            </w:tcBorders>
            <w:vAlign w:val="center"/>
          </w:tcPr>
          <w:p w14:paraId="046AC48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数量</w:t>
            </w:r>
          </w:p>
        </w:tc>
        <w:tc>
          <w:tcPr>
            <w:tcW w:w="809" w:type="pct"/>
            <w:tcBorders>
              <w:top w:val="single" w:color="auto" w:sz="4" w:space="0"/>
              <w:left w:val="single" w:color="auto" w:sz="4" w:space="0"/>
              <w:bottom w:val="single" w:color="auto" w:sz="4" w:space="0"/>
              <w:right w:val="single" w:color="auto" w:sz="4" w:space="0"/>
            </w:tcBorders>
            <w:noWrap/>
            <w:vAlign w:val="center"/>
          </w:tcPr>
          <w:p w14:paraId="12B7215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价格（</w:t>
            </w:r>
            <w:r>
              <w:rPr>
                <w:rFonts w:hint="eastAsia" w:ascii="宋体" w:hAnsi="宋体" w:cs="宋体"/>
                <w:b/>
                <w:bCs/>
                <w:color w:val="000000"/>
                <w:kern w:val="0"/>
                <w:sz w:val="22"/>
                <w:szCs w:val="22"/>
                <w:lang w:val="en-US" w:eastAsia="zh-CN"/>
              </w:rPr>
              <w:t>未税/</w:t>
            </w:r>
            <w:r>
              <w:rPr>
                <w:rFonts w:hint="eastAsia" w:ascii="宋体" w:hAnsi="宋体" w:cs="宋体"/>
                <w:b/>
                <w:bCs/>
                <w:color w:val="000000"/>
                <w:kern w:val="0"/>
                <w:sz w:val="22"/>
                <w:szCs w:val="22"/>
              </w:rPr>
              <w:t>元）</w:t>
            </w:r>
          </w:p>
        </w:tc>
      </w:tr>
      <w:tr w14:paraId="772FC446">
        <w:tblPrEx>
          <w:tblCellMar>
            <w:top w:w="0" w:type="dxa"/>
            <w:left w:w="108" w:type="dxa"/>
            <w:bottom w:w="0" w:type="dxa"/>
            <w:right w:w="108" w:type="dxa"/>
          </w:tblCellMar>
        </w:tblPrEx>
        <w:trPr>
          <w:trHeight w:val="498"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C12B635">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203" w:type="pct"/>
            <w:tcBorders>
              <w:top w:val="nil"/>
              <w:left w:val="nil"/>
              <w:bottom w:val="single" w:color="auto" w:sz="4" w:space="0"/>
              <w:right w:val="single" w:color="auto" w:sz="4" w:space="0"/>
            </w:tcBorders>
            <w:noWrap/>
            <w:vAlign w:val="center"/>
          </w:tcPr>
          <w:p w14:paraId="14B5AE39">
            <w:pPr>
              <w:widowControl/>
              <w:jc w:val="center"/>
              <w:rPr>
                <w:rFonts w:hint="eastAsia" w:ascii="宋体" w:hAnsi="宋体" w:eastAsia="宋体" w:cs="宋体"/>
                <w:kern w:val="0"/>
                <w:sz w:val="22"/>
                <w:szCs w:val="22"/>
                <w:lang w:eastAsia="zh-CN"/>
              </w:rPr>
            </w:pPr>
            <w:r>
              <w:rPr>
                <w:rFonts w:hint="eastAsia" w:ascii="宋体" w:hAnsi="宋体" w:cs="宋体"/>
                <w:kern w:val="0"/>
                <w:sz w:val="22"/>
                <w:szCs w:val="22"/>
              </w:rPr>
              <w:t>500KW感应炉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22084CDA">
            <w:pPr>
              <w:widowControl/>
              <w:jc w:val="center"/>
              <w:rPr>
                <w:rFonts w:ascii="宋体" w:hAnsi="宋体" w:cs="宋体"/>
                <w:color w:val="000000"/>
                <w:kern w:val="0"/>
                <w:sz w:val="22"/>
                <w:szCs w:val="22"/>
              </w:rPr>
            </w:pPr>
            <w:r>
              <w:rPr>
                <w:rFonts w:hint="eastAsia" w:ascii="宋体" w:hAnsi="宋体" w:cs="宋体"/>
                <w:color w:val="000000"/>
                <w:kern w:val="0"/>
                <w:sz w:val="22"/>
                <w:szCs w:val="22"/>
              </w:rPr>
              <w:t>Φ65X600mm</w:t>
            </w:r>
          </w:p>
        </w:tc>
        <w:tc>
          <w:tcPr>
            <w:tcW w:w="729" w:type="pct"/>
            <w:tcBorders>
              <w:top w:val="single" w:color="auto" w:sz="4" w:space="0"/>
              <w:left w:val="single" w:color="auto" w:sz="4" w:space="0"/>
              <w:bottom w:val="single" w:color="auto" w:sz="4" w:space="0"/>
              <w:right w:val="single" w:color="auto" w:sz="4" w:space="0"/>
            </w:tcBorders>
          </w:tcPr>
          <w:p w14:paraId="19D62B24">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1951.3</w:t>
            </w:r>
          </w:p>
        </w:tc>
        <w:tc>
          <w:tcPr>
            <w:tcW w:w="407" w:type="pct"/>
            <w:tcBorders>
              <w:top w:val="single" w:color="auto" w:sz="4" w:space="0"/>
              <w:left w:val="single" w:color="auto" w:sz="4" w:space="0"/>
              <w:bottom w:val="single" w:color="auto" w:sz="4" w:space="0"/>
              <w:right w:val="single" w:color="auto" w:sz="4" w:space="0"/>
            </w:tcBorders>
            <w:vAlign w:val="center"/>
          </w:tcPr>
          <w:p w14:paraId="2D5E0652">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4A2D4578">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809" w:type="pct"/>
            <w:tcBorders>
              <w:top w:val="single" w:color="auto" w:sz="4" w:space="0"/>
              <w:left w:val="single" w:color="auto" w:sz="4" w:space="0"/>
              <w:bottom w:val="single" w:color="auto" w:sz="4" w:space="0"/>
              <w:right w:val="single" w:color="auto" w:sz="4" w:space="0"/>
            </w:tcBorders>
            <w:noWrap/>
            <w:vAlign w:val="center"/>
          </w:tcPr>
          <w:p w14:paraId="6C46B2C5">
            <w:pPr>
              <w:widowControl/>
              <w:jc w:val="center"/>
              <w:rPr>
                <w:rFonts w:hint="eastAsia" w:ascii="宋体" w:hAnsi="宋体" w:eastAsia="宋体" w:cs="宋体"/>
                <w:color w:val="000000"/>
                <w:kern w:val="0"/>
                <w:sz w:val="22"/>
                <w:szCs w:val="22"/>
                <w:lang w:val="en-US" w:eastAsia="zh-CN"/>
              </w:rPr>
            </w:pPr>
          </w:p>
        </w:tc>
      </w:tr>
      <w:tr w14:paraId="4F6E9CBF">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334B128">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203" w:type="pct"/>
            <w:tcBorders>
              <w:top w:val="nil"/>
              <w:left w:val="nil"/>
              <w:bottom w:val="single" w:color="auto" w:sz="4" w:space="0"/>
              <w:right w:val="single" w:color="auto" w:sz="4" w:space="0"/>
            </w:tcBorders>
            <w:noWrap/>
            <w:vAlign w:val="center"/>
          </w:tcPr>
          <w:p w14:paraId="6B7E851E">
            <w:pPr>
              <w:widowControl/>
              <w:jc w:val="center"/>
              <w:rPr>
                <w:rFonts w:ascii="宋体" w:hAnsi="宋体" w:cs="宋体"/>
                <w:kern w:val="0"/>
                <w:sz w:val="22"/>
                <w:szCs w:val="22"/>
              </w:rPr>
            </w:pPr>
            <w:r>
              <w:rPr>
                <w:rFonts w:hint="eastAsia" w:ascii="宋体" w:hAnsi="宋体" w:cs="宋体"/>
                <w:kern w:val="0"/>
                <w:sz w:val="22"/>
                <w:szCs w:val="22"/>
              </w:rPr>
              <w:t>3000KW感应炉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49D075D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Φ195X1800mm；</w:t>
            </w:r>
          </w:p>
          <w:p w14:paraId="467C6C9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Φ205X1800mm；</w:t>
            </w:r>
          </w:p>
          <w:p w14:paraId="48326016">
            <w:pPr>
              <w:widowControl/>
              <w:jc w:val="center"/>
              <w:rPr>
                <w:rFonts w:ascii="宋体" w:hAnsi="宋体" w:cs="宋体"/>
                <w:color w:val="000000"/>
                <w:kern w:val="0"/>
                <w:sz w:val="22"/>
                <w:szCs w:val="22"/>
              </w:rPr>
            </w:pPr>
            <w:r>
              <w:rPr>
                <w:rFonts w:hint="eastAsia" w:ascii="宋体" w:hAnsi="宋体" w:cs="宋体"/>
                <w:color w:val="000000"/>
                <w:kern w:val="0"/>
                <w:sz w:val="22"/>
                <w:szCs w:val="22"/>
              </w:rPr>
              <w:t>Φ165X1800mm。</w:t>
            </w:r>
          </w:p>
        </w:tc>
        <w:tc>
          <w:tcPr>
            <w:tcW w:w="729" w:type="pct"/>
            <w:tcBorders>
              <w:top w:val="single" w:color="auto" w:sz="4" w:space="0"/>
              <w:left w:val="single" w:color="auto" w:sz="4" w:space="0"/>
              <w:bottom w:val="single" w:color="auto" w:sz="4" w:space="0"/>
              <w:right w:val="single" w:color="auto" w:sz="4" w:space="0"/>
            </w:tcBorders>
          </w:tcPr>
          <w:p w14:paraId="0DAE05BB">
            <w:pPr>
              <w:widowControl/>
              <w:jc w:val="center"/>
              <w:rPr>
                <w:rFonts w:hint="eastAsia" w:ascii="宋体" w:hAnsi="宋体" w:cs="宋体"/>
                <w:color w:val="FF0000"/>
                <w:kern w:val="0"/>
                <w:sz w:val="22"/>
                <w:szCs w:val="22"/>
                <w:lang w:val="en-US" w:eastAsia="zh-CN"/>
              </w:rPr>
            </w:pPr>
          </w:p>
          <w:p w14:paraId="5638EE2A">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4423</w:t>
            </w:r>
          </w:p>
        </w:tc>
        <w:tc>
          <w:tcPr>
            <w:tcW w:w="407" w:type="pct"/>
            <w:tcBorders>
              <w:top w:val="single" w:color="auto" w:sz="4" w:space="0"/>
              <w:left w:val="single" w:color="auto" w:sz="4" w:space="0"/>
              <w:bottom w:val="single" w:color="auto" w:sz="4" w:space="0"/>
              <w:right w:val="single" w:color="auto" w:sz="4" w:space="0"/>
            </w:tcBorders>
            <w:vAlign w:val="center"/>
          </w:tcPr>
          <w:p w14:paraId="13653724">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641287AB">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30</w:t>
            </w:r>
          </w:p>
        </w:tc>
        <w:tc>
          <w:tcPr>
            <w:tcW w:w="809" w:type="pct"/>
            <w:tcBorders>
              <w:top w:val="single" w:color="auto" w:sz="4" w:space="0"/>
              <w:left w:val="single" w:color="auto" w:sz="4" w:space="0"/>
              <w:bottom w:val="single" w:color="auto" w:sz="4" w:space="0"/>
              <w:right w:val="single" w:color="auto" w:sz="4" w:space="0"/>
            </w:tcBorders>
            <w:noWrap/>
            <w:vAlign w:val="center"/>
          </w:tcPr>
          <w:p w14:paraId="56152987">
            <w:pPr>
              <w:widowControl/>
              <w:jc w:val="center"/>
              <w:rPr>
                <w:rFonts w:ascii="宋体" w:hAnsi="宋体" w:cs="宋体"/>
                <w:color w:val="000000"/>
                <w:kern w:val="0"/>
                <w:sz w:val="22"/>
                <w:szCs w:val="22"/>
              </w:rPr>
            </w:pPr>
          </w:p>
        </w:tc>
      </w:tr>
      <w:tr w14:paraId="48C62235">
        <w:tblPrEx>
          <w:tblCellMar>
            <w:top w:w="0" w:type="dxa"/>
            <w:left w:w="108" w:type="dxa"/>
            <w:bottom w:w="0" w:type="dxa"/>
            <w:right w:w="108" w:type="dxa"/>
          </w:tblCellMar>
        </w:tblPrEx>
        <w:trPr>
          <w:trHeight w:val="722"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649038A7">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203" w:type="pct"/>
            <w:tcBorders>
              <w:top w:val="nil"/>
              <w:left w:val="nil"/>
              <w:bottom w:val="single" w:color="auto" w:sz="4" w:space="0"/>
              <w:right w:val="single" w:color="auto" w:sz="4" w:space="0"/>
            </w:tcBorders>
            <w:noWrap/>
            <w:vAlign w:val="center"/>
          </w:tcPr>
          <w:p w14:paraId="7A12C40A">
            <w:pPr>
              <w:widowControl/>
              <w:jc w:val="center"/>
              <w:rPr>
                <w:rFonts w:ascii="宋体" w:hAnsi="宋体" w:cs="宋体"/>
                <w:kern w:val="0"/>
                <w:sz w:val="22"/>
                <w:szCs w:val="22"/>
              </w:rPr>
            </w:pPr>
            <w:r>
              <w:rPr>
                <w:rFonts w:hint="eastAsia" w:ascii="宋体" w:hAnsi="宋体" w:cs="宋体"/>
                <w:kern w:val="0"/>
                <w:sz w:val="22"/>
                <w:szCs w:val="22"/>
              </w:rPr>
              <w:t>3000KW感应炉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0217F1A7">
            <w:pPr>
              <w:widowControl/>
              <w:jc w:val="center"/>
              <w:rPr>
                <w:rFonts w:ascii="宋体" w:hAnsi="宋体" w:cs="宋体"/>
                <w:color w:val="000000"/>
                <w:kern w:val="0"/>
                <w:sz w:val="22"/>
                <w:szCs w:val="22"/>
              </w:rPr>
            </w:pPr>
            <w:r>
              <w:rPr>
                <w:rFonts w:hint="eastAsia" w:ascii="宋体" w:hAnsi="宋体" w:cs="宋体"/>
                <w:color w:val="000000"/>
                <w:kern w:val="0"/>
                <w:sz w:val="22"/>
                <w:szCs w:val="22"/>
              </w:rPr>
              <w:t>Φ135X1800mm</w:t>
            </w:r>
          </w:p>
        </w:tc>
        <w:tc>
          <w:tcPr>
            <w:tcW w:w="729" w:type="pct"/>
            <w:tcBorders>
              <w:top w:val="single" w:color="auto" w:sz="4" w:space="0"/>
              <w:left w:val="single" w:color="auto" w:sz="4" w:space="0"/>
              <w:bottom w:val="single" w:color="auto" w:sz="4" w:space="0"/>
              <w:right w:val="single" w:color="auto" w:sz="4" w:space="0"/>
            </w:tcBorders>
          </w:tcPr>
          <w:p w14:paraId="442B9A95">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4115</w:t>
            </w:r>
          </w:p>
        </w:tc>
        <w:tc>
          <w:tcPr>
            <w:tcW w:w="407" w:type="pct"/>
            <w:tcBorders>
              <w:top w:val="single" w:color="auto" w:sz="4" w:space="0"/>
              <w:left w:val="single" w:color="auto" w:sz="4" w:space="0"/>
              <w:bottom w:val="single" w:color="auto" w:sz="4" w:space="0"/>
              <w:right w:val="single" w:color="auto" w:sz="4" w:space="0"/>
            </w:tcBorders>
            <w:vAlign w:val="center"/>
          </w:tcPr>
          <w:p w14:paraId="2373F56E">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4C171242">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809" w:type="pct"/>
            <w:tcBorders>
              <w:top w:val="single" w:color="auto" w:sz="4" w:space="0"/>
              <w:left w:val="single" w:color="auto" w:sz="4" w:space="0"/>
              <w:bottom w:val="single" w:color="auto" w:sz="4" w:space="0"/>
              <w:right w:val="single" w:color="auto" w:sz="4" w:space="0"/>
            </w:tcBorders>
            <w:noWrap/>
            <w:vAlign w:val="center"/>
          </w:tcPr>
          <w:p w14:paraId="65149C1A">
            <w:pPr>
              <w:widowControl/>
              <w:jc w:val="center"/>
              <w:rPr>
                <w:rFonts w:ascii="宋体" w:hAnsi="宋体" w:cs="宋体"/>
                <w:color w:val="000000"/>
                <w:kern w:val="0"/>
                <w:sz w:val="22"/>
                <w:szCs w:val="22"/>
              </w:rPr>
            </w:pPr>
          </w:p>
        </w:tc>
      </w:tr>
      <w:tr w14:paraId="166B0643">
        <w:tblPrEx>
          <w:tblCellMar>
            <w:top w:w="0" w:type="dxa"/>
            <w:left w:w="108" w:type="dxa"/>
            <w:bottom w:w="0" w:type="dxa"/>
            <w:right w:w="108" w:type="dxa"/>
          </w:tblCellMar>
        </w:tblPrEx>
        <w:trPr>
          <w:trHeight w:val="551"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D87475C">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w:t>
            </w:r>
          </w:p>
        </w:tc>
        <w:tc>
          <w:tcPr>
            <w:tcW w:w="1203" w:type="pct"/>
            <w:tcBorders>
              <w:top w:val="nil"/>
              <w:left w:val="nil"/>
              <w:bottom w:val="single" w:color="auto" w:sz="4" w:space="0"/>
              <w:right w:val="single" w:color="auto" w:sz="4" w:space="0"/>
            </w:tcBorders>
            <w:shd w:val="clear" w:color="auto" w:fill="auto"/>
            <w:noWrap/>
            <w:vAlign w:val="center"/>
          </w:tcPr>
          <w:p w14:paraId="2B184F46">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电抗器线圈更换</w:t>
            </w:r>
          </w:p>
        </w:tc>
        <w:tc>
          <w:tcPr>
            <w:tcW w:w="1101" w:type="pct"/>
            <w:tcBorders>
              <w:top w:val="single" w:color="auto" w:sz="4" w:space="0"/>
              <w:left w:val="nil"/>
              <w:bottom w:val="single" w:color="auto" w:sz="4" w:space="0"/>
              <w:right w:val="single" w:color="auto" w:sz="4" w:space="0"/>
            </w:tcBorders>
            <w:shd w:val="clear" w:color="auto" w:fill="auto"/>
            <w:vAlign w:val="center"/>
          </w:tcPr>
          <w:p w14:paraId="746592CE">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3000KW专用</w:t>
            </w:r>
          </w:p>
        </w:tc>
        <w:tc>
          <w:tcPr>
            <w:tcW w:w="729" w:type="pct"/>
            <w:tcBorders>
              <w:top w:val="single" w:color="auto" w:sz="4" w:space="0"/>
              <w:left w:val="single" w:color="auto" w:sz="4" w:space="0"/>
              <w:bottom w:val="single" w:color="auto" w:sz="4" w:space="0"/>
              <w:right w:val="single" w:color="auto" w:sz="4" w:space="0"/>
            </w:tcBorders>
            <w:shd w:val="clear" w:color="auto" w:fill="auto"/>
            <w:vAlign w:val="top"/>
          </w:tcPr>
          <w:p w14:paraId="38D482A1">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1237</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2AA40CFF">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shd w:val="clear" w:color="auto" w:fill="auto"/>
            <w:vAlign w:val="center"/>
          </w:tcPr>
          <w:p w14:paraId="0D09AFA4">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1</w:t>
            </w:r>
          </w:p>
        </w:tc>
        <w:tc>
          <w:tcPr>
            <w:tcW w:w="809" w:type="pct"/>
            <w:tcBorders>
              <w:top w:val="single" w:color="auto" w:sz="4" w:space="0"/>
              <w:left w:val="single" w:color="auto" w:sz="4" w:space="0"/>
              <w:bottom w:val="single" w:color="auto" w:sz="4" w:space="0"/>
              <w:right w:val="single" w:color="auto" w:sz="4" w:space="0"/>
            </w:tcBorders>
            <w:noWrap/>
            <w:vAlign w:val="center"/>
          </w:tcPr>
          <w:p w14:paraId="444D40BE">
            <w:pPr>
              <w:widowControl/>
              <w:jc w:val="center"/>
              <w:rPr>
                <w:rFonts w:ascii="宋体" w:hAnsi="宋体" w:cs="宋体"/>
                <w:color w:val="000000"/>
                <w:kern w:val="0"/>
                <w:sz w:val="22"/>
                <w:szCs w:val="22"/>
              </w:rPr>
            </w:pPr>
          </w:p>
        </w:tc>
      </w:tr>
      <w:tr w14:paraId="0C64A5D2">
        <w:tblPrEx>
          <w:tblCellMar>
            <w:top w:w="0" w:type="dxa"/>
            <w:left w:w="108" w:type="dxa"/>
            <w:bottom w:w="0" w:type="dxa"/>
            <w:right w:w="108" w:type="dxa"/>
          </w:tblCellMar>
        </w:tblPrEx>
        <w:trPr>
          <w:trHeight w:val="511"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1FAC00B7">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1203" w:type="pct"/>
            <w:tcBorders>
              <w:top w:val="nil"/>
              <w:left w:val="nil"/>
              <w:bottom w:val="single" w:color="auto" w:sz="4" w:space="0"/>
              <w:right w:val="single" w:color="auto" w:sz="4" w:space="0"/>
            </w:tcBorders>
            <w:shd w:val="clear" w:color="auto" w:fill="auto"/>
            <w:noWrap/>
            <w:vAlign w:val="center"/>
          </w:tcPr>
          <w:p w14:paraId="6973EC2A">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电抗器线圈维修</w:t>
            </w:r>
          </w:p>
        </w:tc>
        <w:tc>
          <w:tcPr>
            <w:tcW w:w="1101" w:type="pct"/>
            <w:tcBorders>
              <w:top w:val="single" w:color="auto" w:sz="4" w:space="0"/>
              <w:left w:val="nil"/>
              <w:bottom w:val="single" w:color="auto" w:sz="4" w:space="0"/>
              <w:right w:val="single" w:color="auto" w:sz="4" w:space="0"/>
            </w:tcBorders>
            <w:shd w:val="clear" w:color="auto" w:fill="auto"/>
            <w:vAlign w:val="center"/>
          </w:tcPr>
          <w:p w14:paraId="65132B57">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3000KW专用</w:t>
            </w:r>
          </w:p>
        </w:tc>
        <w:tc>
          <w:tcPr>
            <w:tcW w:w="729" w:type="pct"/>
            <w:tcBorders>
              <w:top w:val="single" w:color="auto" w:sz="4" w:space="0"/>
              <w:left w:val="single" w:color="auto" w:sz="4" w:space="0"/>
              <w:bottom w:val="single" w:color="auto" w:sz="4" w:space="0"/>
              <w:right w:val="single" w:color="auto" w:sz="4" w:space="0"/>
            </w:tcBorders>
            <w:shd w:val="clear" w:color="auto" w:fill="auto"/>
            <w:vAlign w:val="top"/>
          </w:tcPr>
          <w:p w14:paraId="2EBE1CF4">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588</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75F431E3">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shd w:val="clear" w:color="auto" w:fill="auto"/>
            <w:vAlign w:val="center"/>
          </w:tcPr>
          <w:p w14:paraId="101401A2">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1</w:t>
            </w:r>
          </w:p>
        </w:tc>
        <w:tc>
          <w:tcPr>
            <w:tcW w:w="809" w:type="pct"/>
            <w:tcBorders>
              <w:top w:val="single" w:color="auto" w:sz="4" w:space="0"/>
              <w:left w:val="single" w:color="auto" w:sz="4" w:space="0"/>
              <w:bottom w:val="single" w:color="auto" w:sz="4" w:space="0"/>
              <w:right w:val="single" w:color="auto" w:sz="4" w:space="0"/>
            </w:tcBorders>
            <w:noWrap/>
            <w:vAlign w:val="center"/>
          </w:tcPr>
          <w:p w14:paraId="09E83C1D">
            <w:pPr>
              <w:widowControl/>
              <w:jc w:val="center"/>
              <w:rPr>
                <w:rFonts w:ascii="宋体" w:hAnsi="宋体" w:cs="宋体"/>
                <w:color w:val="000000"/>
                <w:kern w:val="0"/>
                <w:sz w:val="22"/>
                <w:szCs w:val="22"/>
              </w:rPr>
            </w:pPr>
          </w:p>
        </w:tc>
      </w:tr>
      <w:tr w14:paraId="3598C000">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1647341">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6</w:t>
            </w:r>
          </w:p>
        </w:tc>
        <w:tc>
          <w:tcPr>
            <w:tcW w:w="1203" w:type="pct"/>
            <w:tcBorders>
              <w:top w:val="nil"/>
              <w:left w:val="nil"/>
              <w:bottom w:val="single" w:color="auto" w:sz="4" w:space="0"/>
              <w:right w:val="single" w:color="auto" w:sz="4" w:space="0"/>
            </w:tcBorders>
            <w:noWrap/>
            <w:vAlign w:val="center"/>
          </w:tcPr>
          <w:p w14:paraId="505F47A0">
            <w:pPr>
              <w:widowControl/>
              <w:jc w:val="center"/>
              <w:rPr>
                <w:rFonts w:ascii="宋体" w:hAnsi="宋体" w:cs="宋体"/>
                <w:kern w:val="0"/>
                <w:sz w:val="22"/>
                <w:szCs w:val="22"/>
              </w:rPr>
            </w:pPr>
            <w:r>
              <w:rPr>
                <w:rFonts w:hint="eastAsia" w:ascii="宋体" w:hAnsi="宋体" w:cs="宋体"/>
                <w:kern w:val="0"/>
                <w:sz w:val="22"/>
                <w:szCs w:val="22"/>
              </w:rPr>
              <w:t>2000KW感应炉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08DE520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Φ140X1100mm；</w:t>
            </w:r>
          </w:p>
          <w:p w14:paraId="543D49F0">
            <w:pPr>
              <w:widowControl/>
              <w:jc w:val="center"/>
              <w:rPr>
                <w:rFonts w:ascii="宋体" w:hAnsi="宋体" w:cs="宋体"/>
                <w:color w:val="000000"/>
                <w:kern w:val="0"/>
                <w:sz w:val="22"/>
                <w:szCs w:val="22"/>
              </w:rPr>
            </w:pPr>
            <w:r>
              <w:rPr>
                <w:rFonts w:hint="eastAsia" w:ascii="宋体" w:hAnsi="宋体" w:cs="宋体"/>
                <w:color w:val="000000"/>
                <w:kern w:val="0"/>
                <w:sz w:val="22"/>
                <w:szCs w:val="22"/>
              </w:rPr>
              <w:t>Φ80X1100mm</w:t>
            </w:r>
          </w:p>
        </w:tc>
        <w:tc>
          <w:tcPr>
            <w:tcW w:w="729" w:type="pct"/>
            <w:tcBorders>
              <w:top w:val="single" w:color="auto" w:sz="4" w:space="0"/>
              <w:left w:val="single" w:color="auto" w:sz="4" w:space="0"/>
              <w:bottom w:val="single" w:color="auto" w:sz="4" w:space="0"/>
              <w:right w:val="single" w:color="auto" w:sz="4" w:space="0"/>
            </w:tcBorders>
          </w:tcPr>
          <w:p w14:paraId="5635FDDE">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1858.4</w:t>
            </w:r>
          </w:p>
        </w:tc>
        <w:tc>
          <w:tcPr>
            <w:tcW w:w="407" w:type="pct"/>
            <w:tcBorders>
              <w:top w:val="single" w:color="auto" w:sz="4" w:space="0"/>
              <w:left w:val="single" w:color="auto" w:sz="4" w:space="0"/>
              <w:bottom w:val="single" w:color="auto" w:sz="4" w:space="0"/>
              <w:right w:val="single" w:color="auto" w:sz="4" w:space="0"/>
            </w:tcBorders>
            <w:vAlign w:val="center"/>
          </w:tcPr>
          <w:p w14:paraId="77E4C532">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72C680C0">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809" w:type="pct"/>
            <w:tcBorders>
              <w:top w:val="single" w:color="auto" w:sz="4" w:space="0"/>
              <w:left w:val="single" w:color="auto" w:sz="4" w:space="0"/>
              <w:bottom w:val="single" w:color="auto" w:sz="4" w:space="0"/>
              <w:right w:val="single" w:color="auto" w:sz="4" w:space="0"/>
            </w:tcBorders>
            <w:noWrap/>
            <w:vAlign w:val="center"/>
          </w:tcPr>
          <w:p w14:paraId="12156C9C">
            <w:pPr>
              <w:widowControl/>
              <w:jc w:val="center"/>
              <w:rPr>
                <w:rFonts w:ascii="宋体" w:hAnsi="宋体" w:cs="宋体"/>
                <w:color w:val="000000"/>
                <w:kern w:val="0"/>
                <w:sz w:val="22"/>
                <w:szCs w:val="22"/>
              </w:rPr>
            </w:pPr>
          </w:p>
        </w:tc>
      </w:tr>
      <w:tr w14:paraId="5FF84809">
        <w:tblPrEx>
          <w:tblCellMar>
            <w:top w:w="0" w:type="dxa"/>
            <w:left w:w="108" w:type="dxa"/>
            <w:bottom w:w="0" w:type="dxa"/>
            <w:right w:w="108" w:type="dxa"/>
          </w:tblCellMar>
        </w:tblPrEx>
        <w:trPr>
          <w:trHeight w:val="61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01F534F">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7</w:t>
            </w:r>
          </w:p>
        </w:tc>
        <w:tc>
          <w:tcPr>
            <w:tcW w:w="1203" w:type="pct"/>
            <w:tcBorders>
              <w:top w:val="nil"/>
              <w:left w:val="nil"/>
              <w:bottom w:val="single" w:color="auto" w:sz="4" w:space="0"/>
              <w:right w:val="single" w:color="auto" w:sz="4" w:space="0"/>
            </w:tcBorders>
            <w:noWrap/>
            <w:vAlign w:val="center"/>
          </w:tcPr>
          <w:p w14:paraId="4784385A">
            <w:pPr>
              <w:widowControl/>
              <w:tabs>
                <w:tab w:val="left" w:pos="425"/>
              </w:tabs>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eastAsia="zh-CN"/>
              </w:rPr>
              <w:t>2000KW感应炉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4291E20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Φ140X1400mm；</w:t>
            </w:r>
          </w:p>
          <w:p w14:paraId="296F7C27">
            <w:pPr>
              <w:widowControl/>
              <w:jc w:val="center"/>
              <w:rPr>
                <w:rFonts w:ascii="宋体" w:hAnsi="宋体" w:cs="宋体"/>
                <w:color w:val="000000"/>
                <w:kern w:val="0"/>
                <w:sz w:val="22"/>
                <w:szCs w:val="22"/>
              </w:rPr>
            </w:pPr>
            <w:r>
              <w:rPr>
                <w:rFonts w:hint="eastAsia" w:ascii="宋体" w:hAnsi="宋体" w:cs="宋体"/>
                <w:color w:val="000000"/>
                <w:kern w:val="0"/>
                <w:sz w:val="22"/>
                <w:szCs w:val="22"/>
              </w:rPr>
              <w:t>Φ80X1400mm；</w:t>
            </w:r>
          </w:p>
        </w:tc>
        <w:tc>
          <w:tcPr>
            <w:tcW w:w="729" w:type="pct"/>
            <w:tcBorders>
              <w:top w:val="single" w:color="auto" w:sz="4" w:space="0"/>
              <w:left w:val="single" w:color="auto" w:sz="4" w:space="0"/>
              <w:bottom w:val="single" w:color="auto" w:sz="4" w:space="0"/>
              <w:right w:val="single" w:color="auto" w:sz="4" w:space="0"/>
            </w:tcBorders>
          </w:tcPr>
          <w:p w14:paraId="54773782">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2123.9</w:t>
            </w:r>
          </w:p>
        </w:tc>
        <w:tc>
          <w:tcPr>
            <w:tcW w:w="407" w:type="pct"/>
            <w:tcBorders>
              <w:top w:val="single" w:color="auto" w:sz="4" w:space="0"/>
              <w:left w:val="single" w:color="auto" w:sz="4" w:space="0"/>
              <w:bottom w:val="single" w:color="auto" w:sz="4" w:space="0"/>
              <w:right w:val="single" w:color="auto" w:sz="4" w:space="0"/>
            </w:tcBorders>
            <w:vAlign w:val="center"/>
          </w:tcPr>
          <w:p w14:paraId="0F036CC6">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63148178">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809" w:type="pct"/>
            <w:tcBorders>
              <w:top w:val="single" w:color="auto" w:sz="4" w:space="0"/>
              <w:left w:val="single" w:color="auto" w:sz="4" w:space="0"/>
              <w:bottom w:val="single" w:color="auto" w:sz="4" w:space="0"/>
              <w:right w:val="single" w:color="auto" w:sz="4" w:space="0"/>
            </w:tcBorders>
            <w:noWrap/>
            <w:vAlign w:val="center"/>
          </w:tcPr>
          <w:p w14:paraId="587DE36C">
            <w:pPr>
              <w:widowControl/>
              <w:jc w:val="center"/>
              <w:rPr>
                <w:rFonts w:ascii="宋体" w:hAnsi="宋体" w:cs="宋体"/>
                <w:color w:val="000000"/>
                <w:kern w:val="0"/>
                <w:sz w:val="22"/>
                <w:szCs w:val="22"/>
              </w:rPr>
            </w:pPr>
          </w:p>
        </w:tc>
      </w:tr>
      <w:tr w14:paraId="2A4E2AAA">
        <w:tblPrEx>
          <w:tblCellMar>
            <w:top w:w="0" w:type="dxa"/>
            <w:left w:w="108" w:type="dxa"/>
            <w:bottom w:w="0" w:type="dxa"/>
            <w:right w:w="108" w:type="dxa"/>
          </w:tblCellMar>
        </w:tblPrEx>
        <w:trPr>
          <w:trHeight w:val="61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9644C35">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8</w:t>
            </w:r>
          </w:p>
        </w:tc>
        <w:tc>
          <w:tcPr>
            <w:tcW w:w="1203" w:type="pct"/>
            <w:tcBorders>
              <w:top w:val="nil"/>
              <w:left w:val="nil"/>
              <w:bottom w:val="single" w:color="auto" w:sz="4" w:space="0"/>
              <w:right w:val="single" w:color="auto" w:sz="4" w:space="0"/>
            </w:tcBorders>
            <w:shd w:val="clear" w:color="auto" w:fill="auto"/>
            <w:noWrap/>
            <w:vAlign w:val="center"/>
          </w:tcPr>
          <w:p w14:paraId="08F55C50">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铜管</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lang w:val="en-US" w:eastAsia="zh-CN"/>
              </w:rPr>
              <w:t>铜排</w:t>
            </w:r>
            <w:r>
              <w:rPr>
                <w:rFonts w:hint="eastAsia" w:ascii="宋体" w:hAnsi="宋体" w:cs="宋体"/>
                <w:color w:val="000000"/>
                <w:kern w:val="0"/>
                <w:sz w:val="22"/>
                <w:szCs w:val="22"/>
                <w:lang w:eastAsia="zh-CN"/>
              </w:rPr>
              <w:t>更换</w:t>
            </w:r>
          </w:p>
        </w:tc>
        <w:tc>
          <w:tcPr>
            <w:tcW w:w="1101" w:type="pct"/>
            <w:tcBorders>
              <w:top w:val="single" w:color="auto" w:sz="4" w:space="0"/>
              <w:left w:val="nil"/>
              <w:bottom w:val="single" w:color="auto" w:sz="4" w:space="0"/>
              <w:right w:val="single" w:color="auto" w:sz="4" w:space="0"/>
            </w:tcBorders>
            <w:shd w:val="clear" w:color="auto" w:fill="auto"/>
            <w:vAlign w:val="center"/>
          </w:tcPr>
          <w:p w14:paraId="78780C2D">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通用</w:t>
            </w:r>
          </w:p>
        </w:tc>
        <w:tc>
          <w:tcPr>
            <w:tcW w:w="729" w:type="pct"/>
            <w:tcBorders>
              <w:top w:val="single" w:color="auto" w:sz="4" w:space="0"/>
              <w:left w:val="single" w:color="auto" w:sz="4" w:space="0"/>
              <w:bottom w:val="single" w:color="auto" w:sz="4" w:space="0"/>
              <w:right w:val="single" w:color="auto" w:sz="4" w:space="0"/>
            </w:tcBorders>
            <w:shd w:val="clear" w:color="auto" w:fill="auto"/>
            <w:vAlign w:val="top"/>
          </w:tcPr>
          <w:p w14:paraId="6CA54668">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100.99</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03FD0C76">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公斤</w:t>
            </w:r>
          </w:p>
        </w:tc>
        <w:tc>
          <w:tcPr>
            <w:tcW w:w="386" w:type="pct"/>
            <w:tcBorders>
              <w:top w:val="single" w:color="auto" w:sz="4" w:space="0"/>
              <w:left w:val="single" w:color="auto" w:sz="4" w:space="0"/>
              <w:bottom w:val="single" w:color="auto" w:sz="4" w:space="0"/>
              <w:right w:val="single" w:color="auto" w:sz="4" w:space="0"/>
            </w:tcBorders>
            <w:shd w:val="clear" w:color="auto" w:fill="auto"/>
            <w:vAlign w:val="center"/>
          </w:tcPr>
          <w:p w14:paraId="6123ECAC">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80</w:t>
            </w:r>
          </w:p>
        </w:tc>
        <w:tc>
          <w:tcPr>
            <w:tcW w:w="809" w:type="pct"/>
            <w:tcBorders>
              <w:top w:val="single" w:color="auto" w:sz="4" w:space="0"/>
              <w:left w:val="single" w:color="auto" w:sz="4" w:space="0"/>
              <w:bottom w:val="single" w:color="auto" w:sz="4" w:space="0"/>
              <w:right w:val="single" w:color="auto" w:sz="4" w:space="0"/>
            </w:tcBorders>
            <w:noWrap/>
            <w:vAlign w:val="center"/>
          </w:tcPr>
          <w:p w14:paraId="689BDE86">
            <w:pPr>
              <w:widowControl/>
              <w:jc w:val="center"/>
              <w:rPr>
                <w:rFonts w:ascii="宋体" w:hAnsi="宋体" w:cs="宋体"/>
                <w:color w:val="000000"/>
                <w:kern w:val="0"/>
                <w:sz w:val="22"/>
                <w:szCs w:val="22"/>
              </w:rPr>
            </w:pPr>
          </w:p>
        </w:tc>
      </w:tr>
      <w:tr w14:paraId="4DA89EE9">
        <w:tblPrEx>
          <w:tblCellMar>
            <w:top w:w="0" w:type="dxa"/>
            <w:left w:w="108" w:type="dxa"/>
            <w:bottom w:w="0" w:type="dxa"/>
            <w:right w:w="108" w:type="dxa"/>
          </w:tblCellMar>
        </w:tblPrEx>
        <w:trPr>
          <w:trHeight w:val="61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B2E5A79">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9</w:t>
            </w:r>
          </w:p>
        </w:tc>
        <w:tc>
          <w:tcPr>
            <w:tcW w:w="1203" w:type="pct"/>
            <w:tcBorders>
              <w:top w:val="nil"/>
              <w:left w:val="nil"/>
              <w:bottom w:val="single" w:color="auto" w:sz="4" w:space="0"/>
              <w:right w:val="single" w:color="auto" w:sz="4" w:space="0"/>
            </w:tcBorders>
            <w:shd w:val="clear" w:color="auto" w:fill="auto"/>
            <w:noWrap/>
            <w:vAlign w:val="center"/>
          </w:tcPr>
          <w:p w14:paraId="52A2EB7B">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顶面、侧面封板更换</w:t>
            </w:r>
          </w:p>
        </w:tc>
        <w:tc>
          <w:tcPr>
            <w:tcW w:w="1101" w:type="pct"/>
            <w:tcBorders>
              <w:top w:val="single" w:color="auto" w:sz="4" w:space="0"/>
              <w:left w:val="nil"/>
              <w:bottom w:val="single" w:color="auto" w:sz="4" w:space="0"/>
              <w:right w:val="single" w:color="auto" w:sz="4" w:space="0"/>
            </w:tcBorders>
            <w:shd w:val="clear" w:color="auto" w:fill="auto"/>
            <w:vAlign w:val="center"/>
          </w:tcPr>
          <w:p w14:paraId="04065E6F">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材料：竹胶板，厚度≥10mm</w:t>
            </w:r>
          </w:p>
        </w:tc>
        <w:tc>
          <w:tcPr>
            <w:tcW w:w="729" w:type="pct"/>
            <w:tcBorders>
              <w:top w:val="single" w:color="auto" w:sz="4" w:space="0"/>
              <w:left w:val="single" w:color="auto" w:sz="4" w:space="0"/>
              <w:bottom w:val="single" w:color="auto" w:sz="4" w:space="0"/>
              <w:right w:val="single" w:color="auto" w:sz="4" w:space="0"/>
            </w:tcBorders>
            <w:shd w:val="clear" w:color="auto" w:fill="auto"/>
            <w:vAlign w:val="top"/>
          </w:tcPr>
          <w:p w14:paraId="3A73EB76">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216</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59734FAB">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平方</w:t>
            </w:r>
          </w:p>
        </w:tc>
        <w:tc>
          <w:tcPr>
            <w:tcW w:w="386" w:type="pct"/>
            <w:tcBorders>
              <w:top w:val="single" w:color="auto" w:sz="4" w:space="0"/>
              <w:left w:val="single" w:color="auto" w:sz="4" w:space="0"/>
              <w:bottom w:val="single" w:color="auto" w:sz="4" w:space="0"/>
              <w:right w:val="single" w:color="auto" w:sz="4" w:space="0"/>
            </w:tcBorders>
            <w:shd w:val="clear" w:color="auto" w:fill="auto"/>
            <w:vAlign w:val="center"/>
          </w:tcPr>
          <w:p w14:paraId="2973CFFE">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20</w:t>
            </w:r>
          </w:p>
        </w:tc>
        <w:tc>
          <w:tcPr>
            <w:tcW w:w="809" w:type="pct"/>
            <w:tcBorders>
              <w:top w:val="single" w:color="auto" w:sz="4" w:space="0"/>
              <w:left w:val="single" w:color="auto" w:sz="4" w:space="0"/>
              <w:bottom w:val="single" w:color="auto" w:sz="4" w:space="0"/>
              <w:right w:val="single" w:color="auto" w:sz="4" w:space="0"/>
            </w:tcBorders>
            <w:noWrap/>
            <w:vAlign w:val="center"/>
          </w:tcPr>
          <w:p w14:paraId="30F1381F">
            <w:pPr>
              <w:widowControl/>
              <w:jc w:val="center"/>
              <w:rPr>
                <w:rFonts w:ascii="宋体" w:hAnsi="宋体" w:cs="宋体"/>
                <w:color w:val="000000"/>
                <w:kern w:val="0"/>
                <w:sz w:val="22"/>
                <w:szCs w:val="22"/>
              </w:rPr>
            </w:pPr>
          </w:p>
        </w:tc>
      </w:tr>
      <w:tr w14:paraId="71D46E6D">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0838E11">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c>
          <w:tcPr>
            <w:tcW w:w="1203" w:type="pct"/>
            <w:tcBorders>
              <w:top w:val="nil"/>
              <w:left w:val="nil"/>
              <w:bottom w:val="single" w:color="auto" w:sz="4" w:space="0"/>
              <w:right w:val="single" w:color="auto" w:sz="4" w:space="0"/>
            </w:tcBorders>
            <w:noWrap/>
            <w:vAlign w:val="center"/>
          </w:tcPr>
          <w:p w14:paraId="269F7093">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1</w:t>
            </w:r>
            <w:r>
              <w:rPr>
                <w:rFonts w:hint="eastAsia" w:ascii="宋体" w:hAnsi="宋体" w:cs="宋体"/>
                <w:color w:val="000000"/>
                <w:kern w:val="0"/>
                <w:sz w:val="22"/>
                <w:szCs w:val="22"/>
              </w:rPr>
              <w:t>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46461F5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Φ68X1200mm；</w:t>
            </w:r>
          </w:p>
          <w:p w14:paraId="0A5F3AEF">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Φ42X1200mm；</w:t>
            </w:r>
          </w:p>
          <w:p w14:paraId="37834C78">
            <w:pPr>
              <w:widowControl/>
              <w:jc w:val="center"/>
              <w:rPr>
                <w:rFonts w:ascii="宋体" w:hAnsi="宋体" w:cs="宋体"/>
                <w:color w:val="000000"/>
                <w:kern w:val="0"/>
                <w:sz w:val="22"/>
                <w:szCs w:val="22"/>
              </w:rPr>
            </w:pPr>
            <w:r>
              <w:rPr>
                <w:rFonts w:hint="eastAsia" w:ascii="宋体" w:hAnsi="宋体" w:cs="宋体"/>
                <w:color w:val="000000"/>
                <w:kern w:val="0"/>
                <w:sz w:val="22"/>
                <w:szCs w:val="22"/>
              </w:rPr>
              <w:t>Φ60X1200mm。</w:t>
            </w:r>
          </w:p>
        </w:tc>
        <w:tc>
          <w:tcPr>
            <w:tcW w:w="729" w:type="pct"/>
            <w:tcBorders>
              <w:top w:val="single" w:color="auto" w:sz="4" w:space="0"/>
              <w:left w:val="single" w:color="auto" w:sz="4" w:space="0"/>
              <w:bottom w:val="single" w:color="auto" w:sz="4" w:space="0"/>
              <w:right w:val="single" w:color="auto" w:sz="4" w:space="0"/>
            </w:tcBorders>
          </w:tcPr>
          <w:p w14:paraId="11F9DD35">
            <w:pPr>
              <w:widowControl/>
              <w:jc w:val="center"/>
              <w:rPr>
                <w:rFonts w:hint="eastAsia" w:ascii="宋体" w:hAnsi="宋体" w:cs="宋体"/>
                <w:color w:val="FF0000"/>
                <w:kern w:val="0"/>
                <w:sz w:val="22"/>
                <w:szCs w:val="22"/>
                <w:lang w:val="en-US" w:eastAsia="zh-CN"/>
              </w:rPr>
            </w:pPr>
          </w:p>
          <w:p w14:paraId="413C2379">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1991.2</w:t>
            </w:r>
          </w:p>
        </w:tc>
        <w:tc>
          <w:tcPr>
            <w:tcW w:w="407" w:type="pct"/>
            <w:tcBorders>
              <w:top w:val="single" w:color="auto" w:sz="4" w:space="0"/>
              <w:left w:val="single" w:color="auto" w:sz="4" w:space="0"/>
              <w:bottom w:val="single" w:color="auto" w:sz="4" w:space="0"/>
              <w:right w:val="single" w:color="auto" w:sz="4" w:space="0"/>
            </w:tcBorders>
            <w:vAlign w:val="center"/>
          </w:tcPr>
          <w:p w14:paraId="7C09F109">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45054446">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c>
          <w:tcPr>
            <w:tcW w:w="809" w:type="pct"/>
            <w:tcBorders>
              <w:top w:val="single" w:color="auto" w:sz="4" w:space="0"/>
              <w:left w:val="single" w:color="auto" w:sz="4" w:space="0"/>
              <w:bottom w:val="single" w:color="auto" w:sz="4" w:space="0"/>
              <w:right w:val="single" w:color="auto" w:sz="4" w:space="0"/>
            </w:tcBorders>
            <w:noWrap/>
            <w:vAlign w:val="center"/>
          </w:tcPr>
          <w:p w14:paraId="104727BC">
            <w:pPr>
              <w:widowControl/>
              <w:jc w:val="center"/>
              <w:rPr>
                <w:rFonts w:ascii="宋体" w:hAnsi="宋体" w:cs="宋体"/>
                <w:color w:val="000000"/>
                <w:kern w:val="0"/>
                <w:sz w:val="22"/>
                <w:szCs w:val="22"/>
              </w:rPr>
            </w:pPr>
          </w:p>
        </w:tc>
      </w:tr>
      <w:tr w14:paraId="3ADBF8FE">
        <w:tblPrEx>
          <w:tblCellMar>
            <w:top w:w="0" w:type="dxa"/>
            <w:left w:w="108" w:type="dxa"/>
            <w:bottom w:w="0" w:type="dxa"/>
            <w:right w:w="108" w:type="dxa"/>
          </w:tblCellMar>
        </w:tblPrEx>
        <w:trPr>
          <w:trHeight w:val="536"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1B5CDF7">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11</w:t>
            </w:r>
          </w:p>
        </w:tc>
        <w:tc>
          <w:tcPr>
            <w:tcW w:w="1203" w:type="pct"/>
            <w:tcBorders>
              <w:top w:val="nil"/>
              <w:left w:val="nil"/>
              <w:bottom w:val="single" w:color="auto" w:sz="4" w:space="0"/>
              <w:right w:val="single" w:color="auto" w:sz="4" w:space="0"/>
            </w:tcBorders>
            <w:noWrap/>
            <w:vAlign w:val="center"/>
          </w:tcPr>
          <w:p w14:paraId="44108C66">
            <w:pPr>
              <w:keepNext w:val="0"/>
              <w:keepLines w:val="0"/>
              <w:widowControl/>
              <w:suppressLineNumbers w:val="0"/>
              <w:jc w:val="center"/>
              <w:textAlignment w:val="center"/>
              <w:rPr>
                <w:rFonts w:hint="eastAsia" w:ascii="宋体" w:hAnsi="宋体" w:eastAsia="宋体" w:cs="宋体"/>
                <w:color w:val="000000"/>
                <w:kern w:val="0"/>
                <w:sz w:val="22"/>
                <w:szCs w:val="22"/>
                <w:lang w:eastAsia="zh-CN"/>
              </w:rPr>
            </w:pPr>
            <w:r>
              <w:rPr>
                <w:rFonts w:hint="eastAsia" w:ascii="宋体" w:hAnsi="宋体" w:eastAsia="宋体" w:cs="宋体"/>
                <w:i w:val="0"/>
                <w:iCs w:val="0"/>
                <w:color w:val="000000"/>
                <w:kern w:val="0"/>
                <w:sz w:val="20"/>
                <w:szCs w:val="20"/>
                <w:u w:val="none"/>
                <w:lang w:val="en-US" w:eastAsia="zh-CN" w:bidi="ar"/>
              </w:rPr>
              <w:t>电抗器线圈更换</w:t>
            </w:r>
          </w:p>
        </w:tc>
        <w:tc>
          <w:tcPr>
            <w:tcW w:w="1101" w:type="pct"/>
            <w:tcBorders>
              <w:top w:val="single" w:color="auto" w:sz="4" w:space="0"/>
              <w:left w:val="nil"/>
              <w:bottom w:val="single" w:color="auto" w:sz="4" w:space="0"/>
              <w:right w:val="single" w:color="auto" w:sz="4" w:space="0"/>
            </w:tcBorders>
            <w:vAlign w:val="center"/>
          </w:tcPr>
          <w:p w14:paraId="0C9263BD">
            <w:pPr>
              <w:keepNext w:val="0"/>
              <w:keepLines w:val="0"/>
              <w:widowControl/>
              <w:suppressLineNumbers w:val="0"/>
              <w:jc w:val="center"/>
              <w:textAlignment w:val="center"/>
              <w:rPr>
                <w:rFonts w:hint="eastAsia" w:ascii="宋体" w:hAnsi="宋体" w:eastAsia="宋体" w:cs="宋体"/>
                <w:color w:val="000000"/>
                <w:kern w:val="0"/>
                <w:sz w:val="22"/>
                <w:szCs w:val="22"/>
                <w:lang w:eastAsia="zh-CN"/>
              </w:rPr>
            </w:pPr>
            <w:r>
              <w:rPr>
                <w:rFonts w:hint="eastAsia" w:ascii="宋体" w:hAnsi="宋体" w:eastAsia="宋体" w:cs="宋体"/>
                <w:i w:val="0"/>
                <w:iCs w:val="0"/>
                <w:color w:val="000000"/>
                <w:kern w:val="0"/>
                <w:sz w:val="20"/>
                <w:szCs w:val="20"/>
                <w:u w:val="none"/>
                <w:lang w:val="en-US" w:eastAsia="zh-CN" w:bidi="ar"/>
              </w:rPr>
              <w:t>1000KW专用</w:t>
            </w:r>
          </w:p>
        </w:tc>
        <w:tc>
          <w:tcPr>
            <w:tcW w:w="729" w:type="pct"/>
            <w:tcBorders>
              <w:top w:val="single" w:color="auto" w:sz="4" w:space="0"/>
              <w:left w:val="single" w:color="auto" w:sz="4" w:space="0"/>
              <w:bottom w:val="single" w:color="auto" w:sz="4" w:space="0"/>
              <w:right w:val="single" w:color="auto" w:sz="4" w:space="0"/>
            </w:tcBorders>
            <w:vAlign w:val="top"/>
          </w:tcPr>
          <w:p w14:paraId="4504455E">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1237</w:t>
            </w:r>
          </w:p>
        </w:tc>
        <w:tc>
          <w:tcPr>
            <w:tcW w:w="407" w:type="pct"/>
            <w:tcBorders>
              <w:top w:val="single" w:color="auto" w:sz="4" w:space="0"/>
              <w:left w:val="single" w:color="auto" w:sz="4" w:space="0"/>
              <w:bottom w:val="single" w:color="auto" w:sz="4" w:space="0"/>
              <w:right w:val="single" w:color="auto" w:sz="4" w:space="0"/>
            </w:tcBorders>
            <w:vAlign w:val="center"/>
          </w:tcPr>
          <w:p w14:paraId="12D4E5A9">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49698789">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w:t>
            </w:r>
          </w:p>
        </w:tc>
        <w:tc>
          <w:tcPr>
            <w:tcW w:w="809" w:type="pct"/>
            <w:tcBorders>
              <w:top w:val="single" w:color="auto" w:sz="4" w:space="0"/>
              <w:left w:val="single" w:color="auto" w:sz="4" w:space="0"/>
              <w:bottom w:val="single" w:color="auto" w:sz="4" w:space="0"/>
              <w:right w:val="single" w:color="auto" w:sz="4" w:space="0"/>
            </w:tcBorders>
            <w:noWrap/>
            <w:vAlign w:val="center"/>
          </w:tcPr>
          <w:p w14:paraId="5E72EECF">
            <w:pPr>
              <w:widowControl/>
              <w:jc w:val="center"/>
              <w:rPr>
                <w:rFonts w:ascii="宋体" w:hAnsi="宋体" w:cs="宋体"/>
                <w:color w:val="000000"/>
                <w:kern w:val="0"/>
                <w:sz w:val="22"/>
                <w:szCs w:val="22"/>
              </w:rPr>
            </w:pPr>
          </w:p>
        </w:tc>
      </w:tr>
      <w:tr w14:paraId="448B91A8">
        <w:tblPrEx>
          <w:tblCellMar>
            <w:top w:w="0" w:type="dxa"/>
            <w:left w:w="108" w:type="dxa"/>
            <w:bottom w:w="0" w:type="dxa"/>
            <w:right w:w="108" w:type="dxa"/>
          </w:tblCellMar>
        </w:tblPrEx>
        <w:trPr>
          <w:trHeight w:val="604"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26A06613">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12</w:t>
            </w:r>
          </w:p>
        </w:tc>
        <w:tc>
          <w:tcPr>
            <w:tcW w:w="1203" w:type="pct"/>
            <w:tcBorders>
              <w:top w:val="nil"/>
              <w:left w:val="nil"/>
              <w:bottom w:val="single" w:color="auto" w:sz="4" w:space="0"/>
              <w:right w:val="single" w:color="auto" w:sz="4" w:space="0"/>
            </w:tcBorders>
            <w:noWrap/>
            <w:vAlign w:val="center"/>
          </w:tcPr>
          <w:p w14:paraId="7541A8FB">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电抗器线圈维修</w:t>
            </w:r>
          </w:p>
        </w:tc>
        <w:tc>
          <w:tcPr>
            <w:tcW w:w="1101" w:type="pct"/>
            <w:tcBorders>
              <w:top w:val="single" w:color="auto" w:sz="4" w:space="0"/>
              <w:left w:val="nil"/>
              <w:bottom w:val="single" w:color="auto" w:sz="4" w:space="0"/>
              <w:right w:val="single" w:color="auto" w:sz="4" w:space="0"/>
            </w:tcBorders>
            <w:vAlign w:val="center"/>
          </w:tcPr>
          <w:p w14:paraId="0DE98EC2">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1000KW专用</w:t>
            </w:r>
          </w:p>
        </w:tc>
        <w:tc>
          <w:tcPr>
            <w:tcW w:w="729" w:type="pct"/>
            <w:tcBorders>
              <w:top w:val="single" w:color="auto" w:sz="4" w:space="0"/>
              <w:left w:val="single" w:color="auto" w:sz="4" w:space="0"/>
              <w:bottom w:val="single" w:color="auto" w:sz="4" w:space="0"/>
              <w:right w:val="single" w:color="auto" w:sz="4" w:space="0"/>
            </w:tcBorders>
            <w:vAlign w:val="top"/>
          </w:tcPr>
          <w:p w14:paraId="5D3282C8">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588</w:t>
            </w:r>
          </w:p>
        </w:tc>
        <w:tc>
          <w:tcPr>
            <w:tcW w:w="407" w:type="pct"/>
            <w:tcBorders>
              <w:top w:val="single" w:color="auto" w:sz="4" w:space="0"/>
              <w:left w:val="single" w:color="auto" w:sz="4" w:space="0"/>
              <w:bottom w:val="single" w:color="auto" w:sz="4" w:space="0"/>
              <w:right w:val="single" w:color="auto" w:sz="4" w:space="0"/>
            </w:tcBorders>
            <w:vAlign w:val="center"/>
          </w:tcPr>
          <w:p w14:paraId="1D827FF1">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120B5CBF">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w:t>
            </w:r>
          </w:p>
        </w:tc>
        <w:tc>
          <w:tcPr>
            <w:tcW w:w="809" w:type="pct"/>
            <w:tcBorders>
              <w:top w:val="single" w:color="auto" w:sz="4" w:space="0"/>
              <w:left w:val="single" w:color="auto" w:sz="4" w:space="0"/>
              <w:bottom w:val="single" w:color="auto" w:sz="4" w:space="0"/>
              <w:right w:val="single" w:color="auto" w:sz="4" w:space="0"/>
            </w:tcBorders>
            <w:noWrap/>
            <w:vAlign w:val="center"/>
          </w:tcPr>
          <w:p w14:paraId="03F14040">
            <w:pPr>
              <w:widowControl/>
              <w:jc w:val="center"/>
              <w:rPr>
                <w:rFonts w:ascii="宋体" w:hAnsi="宋体" w:cs="宋体"/>
                <w:color w:val="000000"/>
                <w:kern w:val="0"/>
                <w:sz w:val="22"/>
                <w:szCs w:val="22"/>
              </w:rPr>
            </w:pPr>
          </w:p>
        </w:tc>
      </w:tr>
      <w:tr w14:paraId="05BBCC03">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1B93282C">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13</w:t>
            </w:r>
          </w:p>
        </w:tc>
        <w:tc>
          <w:tcPr>
            <w:tcW w:w="1203" w:type="pct"/>
            <w:tcBorders>
              <w:top w:val="nil"/>
              <w:left w:val="nil"/>
              <w:bottom w:val="single" w:color="auto" w:sz="4" w:space="0"/>
              <w:right w:val="single" w:color="auto" w:sz="4" w:space="0"/>
            </w:tcBorders>
            <w:noWrap/>
            <w:vAlign w:val="center"/>
          </w:tcPr>
          <w:p w14:paraId="328064EE">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1000KW炉膛导轨</w:t>
            </w:r>
          </w:p>
        </w:tc>
        <w:tc>
          <w:tcPr>
            <w:tcW w:w="1101" w:type="pct"/>
            <w:tcBorders>
              <w:top w:val="single" w:color="auto" w:sz="4" w:space="0"/>
              <w:left w:val="nil"/>
              <w:bottom w:val="single" w:color="auto" w:sz="4" w:space="0"/>
              <w:right w:val="single" w:color="auto" w:sz="4" w:space="0"/>
            </w:tcBorders>
            <w:vAlign w:val="center"/>
          </w:tcPr>
          <w:p w14:paraId="7EACCAE0">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316不锈钢管φ12 ，壁厚3mm。（双管）</w:t>
            </w:r>
          </w:p>
        </w:tc>
        <w:tc>
          <w:tcPr>
            <w:tcW w:w="729" w:type="pct"/>
            <w:tcBorders>
              <w:top w:val="single" w:color="auto" w:sz="4" w:space="0"/>
              <w:left w:val="single" w:color="auto" w:sz="4" w:space="0"/>
              <w:bottom w:val="single" w:color="auto" w:sz="4" w:space="0"/>
              <w:right w:val="single" w:color="auto" w:sz="4" w:space="0"/>
            </w:tcBorders>
            <w:vAlign w:val="top"/>
          </w:tcPr>
          <w:p w14:paraId="0F2EE4B2">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300</w:t>
            </w:r>
          </w:p>
        </w:tc>
        <w:tc>
          <w:tcPr>
            <w:tcW w:w="407" w:type="pct"/>
            <w:tcBorders>
              <w:top w:val="single" w:color="auto" w:sz="4" w:space="0"/>
              <w:left w:val="single" w:color="auto" w:sz="4" w:space="0"/>
              <w:bottom w:val="single" w:color="auto" w:sz="4" w:space="0"/>
              <w:right w:val="single" w:color="auto" w:sz="4" w:space="0"/>
            </w:tcBorders>
            <w:vAlign w:val="center"/>
          </w:tcPr>
          <w:p w14:paraId="4E12C424">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米</w:t>
            </w:r>
          </w:p>
        </w:tc>
        <w:tc>
          <w:tcPr>
            <w:tcW w:w="386" w:type="pct"/>
            <w:tcBorders>
              <w:top w:val="single" w:color="auto" w:sz="4" w:space="0"/>
              <w:left w:val="single" w:color="auto" w:sz="4" w:space="0"/>
              <w:bottom w:val="single" w:color="auto" w:sz="4" w:space="0"/>
              <w:right w:val="single" w:color="auto" w:sz="4" w:space="0"/>
            </w:tcBorders>
            <w:vAlign w:val="center"/>
          </w:tcPr>
          <w:p w14:paraId="591E2690">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20</w:t>
            </w:r>
          </w:p>
        </w:tc>
        <w:tc>
          <w:tcPr>
            <w:tcW w:w="809" w:type="pct"/>
            <w:tcBorders>
              <w:top w:val="single" w:color="auto" w:sz="4" w:space="0"/>
              <w:left w:val="single" w:color="auto" w:sz="4" w:space="0"/>
              <w:bottom w:val="single" w:color="auto" w:sz="4" w:space="0"/>
              <w:right w:val="single" w:color="auto" w:sz="4" w:space="0"/>
            </w:tcBorders>
            <w:noWrap/>
            <w:vAlign w:val="center"/>
          </w:tcPr>
          <w:p w14:paraId="371E32D3">
            <w:pPr>
              <w:widowControl/>
              <w:jc w:val="center"/>
              <w:rPr>
                <w:rFonts w:ascii="宋体" w:hAnsi="宋体" w:cs="宋体"/>
                <w:color w:val="000000"/>
                <w:kern w:val="0"/>
                <w:sz w:val="22"/>
                <w:szCs w:val="22"/>
              </w:rPr>
            </w:pPr>
          </w:p>
        </w:tc>
      </w:tr>
      <w:tr w14:paraId="2818F876">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231ED35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14</w:t>
            </w:r>
          </w:p>
        </w:tc>
        <w:tc>
          <w:tcPr>
            <w:tcW w:w="1203" w:type="pct"/>
            <w:tcBorders>
              <w:top w:val="nil"/>
              <w:left w:val="nil"/>
              <w:bottom w:val="single" w:color="auto" w:sz="4" w:space="0"/>
              <w:right w:val="single" w:color="auto" w:sz="4" w:space="0"/>
            </w:tcBorders>
            <w:noWrap/>
            <w:vAlign w:val="center"/>
          </w:tcPr>
          <w:p w14:paraId="1AD4DDA5">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500KW炉膛导轨</w:t>
            </w:r>
          </w:p>
        </w:tc>
        <w:tc>
          <w:tcPr>
            <w:tcW w:w="1101" w:type="pct"/>
            <w:tcBorders>
              <w:top w:val="single" w:color="auto" w:sz="4" w:space="0"/>
              <w:left w:val="nil"/>
              <w:bottom w:val="single" w:color="auto" w:sz="4" w:space="0"/>
              <w:right w:val="single" w:color="auto" w:sz="4" w:space="0"/>
            </w:tcBorders>
            <w:vAlign w:val="center"/>
          </w:tcPr>
          <w:p w14:paraId="5DDCABC3">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316不锈钢圆钢φ10。（双管）</w:t>
            </w:r>
          </w:p>
        </w:tc>
        <w:tc>
          <w:tcPr>
            <w:tcW w:w="729" w:type="pct"/>
            <w:tcBorders>
              <w:top w:val="single" w:color="auto" w:sz="4" w:space="0"/>
              <w:left w:val="single" w:color="auto" w:sz="4" w:space="0"/>
              <w:bottom w:val="single" w:color="auto" w:sz="4" w:space="0"/>
              <w:right w:val="single" w:color="auto" w:sz="4" w:space="0"/>
            </w:tcBorders>
            <w:vAlign w:val="top"/>
          </w:tcPr>
          <w:p w14:paraId="0463B2D9">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280</w:t>
            </w:r>
          </w:p>
        </w:tc>
        <w:tc>
          <w:tcPr>
            <w:tcW w:w="407" w:type="pct"/>
            <w:tcBorders>
              <w:top w:val="single" w:color="auto" w:sz="4" w:space="0"/>
              <w:left w:val="single" w:color="auto" w:sz="4" w:space="0"/>
              <w:bottom w:val="single" w:color="auto" w:sz="4" w:space="0"/>
              <w:right w:val="single" w:color="auto" w:sz="4" w:space="0"/>
            </w:tcBorders>
            <w:vAlign w:val="center"/>
          </w:tcPr>
          <w:p w14:paraId="314EE3F7">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米</w:t>
            </w:r>
          </w:p>
        </w:tc>
        <w:tc>
          <w:tcPr>
            <w:tcW w:w="386" w:type="pct"/>
            <w:tcBorders>
              <w:top w:val="single" w:color="auto" w:sz="4" w:space="0"/>
              <w:left w:val="single" w:color="auto" w:sz="4" w:space="0"/>
              <w:bottom w:val="single" w:color="auto" w:sz="4" w:space="0"/>
              <w:right w:val="single" w:color="auto" w:sz="4" w:space="0"/>
            </w:tcBorders>
            <w:vAlign w:val="center"/>
          </w:tcPr>
          <w:p w14:paraId="22293721">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6</w:t>
            </w:r>
          </w:p>
        </w:tc>
        <w:tc>
          <w:tcPr>
            <w:tcW w:w="809" w:type="pct"/>
            <w:tcBorders>
              <w:top w:val="single" w:color="auto" w:sz="4" w:space="0"/>
              <w:left w:val="single" w:color="auto" w:sz="4" w:space="0"/>
              <w:bottom w:val="single" w:color="auto" w:sz="4" w:space="0"/>
              <w:right w:val="single" w:color="auto" w:sz="4" w:space="0"/>
            </w:tcBorders>
            <w:noWrap/>
            <w:vAlign w:val="center"/>
          </w:tcPr>
          <w:p w14:paraId="5E37308E">
            <w:pPr>
              <w:widowControl/>
              <w:jc w:val="center"/>
              <w:rPr>
                <w:rFonts w:ascii="宋体" w:hAnsi="宋体" w:cs="宋体"/>
                <w:color w:val="000000"/>
                <w:kern w:val="0"/>
                <w:sz w:val="22"/>
                <w:szCs w:val="22"/>
              </w:rPr>
            </w:pPr>
          </w:p>
        </w:tc>
      </w:tr>
      <w:tr w14:paraId="4AB2901C">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493EEB3E">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15</w:t>
            </w:r>
          </w:p>
        </w:tc>
        <w:tc>
          <w:tcPr>
            <w:tcW w:w="1203" w:type="pct"/>
            <w:tcBorders>
              <w:top w:val="nil"/>
              <w:left w:val="nil"/>
              <w:bottom w:val="single" w:color="auto" w:sz="4" w:space="0"/>
              <w:right w:val="single" w:color="auto" w:sz="4" w:space="0"/>
            </w:tcBorders>
            <w:noWrap/>
            <w:vAlign w:val="center"/>
          </w:tcPr>
          <w:p w14:paraId="2A9F214C">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3000KW炉膛导轨</w:t>
            </w:r>
          </w:p>
        </w:tc>
        <w:tc>
          <w:tcPr>
            <w:tcW w:w="1101" w:type="pct"/>
            <w:tcBorders>
              <w:top w:val="single" w:color="auto" w:sz="4" w:space="0"/>
              <w:left w:val="nil"/>
              <w:bottom w:val="single" w:color="auto" w:sz="4" w:space="0"/>
              <w:right w:val="single" w:color="auto" w:sz="4" w:space="0"/>
            </w:tcBorders>
            <w:vAlign w:val="center"/>
          </w:tcPr>
          <w:p w14:paraId="30059436">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316不锈钢管φ16 ，壁厚4mm。（双管）</w:t>
            </w:r>
          </w:p>
        </w:tc>
        <w:tc>
          <w:tcPr>
            <w:tcW w:w="729" w:type="pct"/>
            <w:tcBorders>
              <w:top w:val="single" w:color="auto" w:sz="4" w:space="0"/>
              <w:left w:val="single" w:color="auto" w:sz="4" w:space="0"/>
              <w:bottom w:val="single" w:color="auto" w:sz="4" w:space="0"/>
              <w:right w:val="single" w:color="auto" w:sz="4" w:space="0"/>
            </w:tcBorders>
            <w:vAlign w:val="top"/>
          </w:tcPr>
          <w:p w14:paraId="74E9509F">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360</w:t>
            </w:r>
          </w:p>
        </w:tc>
        <w:tc>
          <w:tcPr>
            <w:tcW w:w="407" w:type="pct"/>
            <w:tcBorders>
              <w:top w:val="single" w:color="auto" w:sz="4" w:space="0"/>
              <w:left w:val="single" w:color="auto" w:sz="4" w:space="0"/>
              <w:bottom w:val="single" w:color="auto" w:sz="4" w:space="0"/>
              <w:right w:val="single" w:color="auto" w:sz="4" w:space="0"/>
            </w:tcBorders>
            <w:vAlign w:val="center"/>
          </w:tcPr>
          <w:p w14:paraId="6F01869E">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米</w:t>
            </w:r>
          </w:p>
        </w:tc>
        <w:tc>
          <w:tcPr>
            <w:tcW w:w="386" w:type="pct"/>
            <w:tcBorders>
              <w:top w:val="single" w:color="auto" w:sz="4" w:space="0"/>
              <w:left w:val="single" w:color="auto" w:sz="4" w:space="0"/>
              <w:bottom w:val="single" w:color="auto" w:sz="4" w:space="0"/>
              <w:right w:val="single" w:color="auto" w:sz="4" w:space="0"/>
            </w:tcBorders>
            <w:vAlign w:val="center"/>
          </w:tcPr>
          <w:p w14:paraId="7DBC80E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25</w:t>
            </w:r>
          </w:p>
        </w:tc>
        <w:tc>
          <w:tcPr>
            <w:tcW w:w="809" w:type="pct"/>
            <w:tcBorders>
              <w:top w:val="single" w:color="auto" w:sz="4" w:space="0"/>
              <w:left w:val="single" w:color="auto" w:sz="4" w:space="0"/>
              <w:bottom w:val="single" w:color="auto" w:sz="4" w:space="0"/>
              <w:right w:val="single" w:color="auto" w:sz="4" w:space="0"/>
            </w:tcBorders>
            <w:noWrap/>
            <w:vAlign w:val="center"/>
          </w:tcPr>
          <w:p w14:paraId="7B9770F6">
            <w:pPr>
              <w:widowControl/>
              <w:jc w:val="center"/>
              <w:rPr>
                <w:rFonts w:ascii="宋体" w:hAnsi="宋体" w:cs="宋体"/>
                <w:color w:val="000000"/>
                <w:kern w:val="0"/>
                <w:sz w:val="22"/>
                <w:szCs w:val="22"/>
              </w:rPr>
            </w:pPr>
          </w:p>
        </w:tc>
      </w:tr>
      <w:tr w14:paraId="5D7B19D7">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53E8E270">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16</w:t>
            </w:r>
          </w:p>
        </w:tc>
        <w:tc>
          <w:tcPr>
            <w:tcW w:w="1203" w:type="pct"/>
            <w:tcBorders>
              <w:top w:val="nil"/>
              <w:left w:val="nil"/>
              <w:bottom w:val="single" w:color="auto" w:sz="4" w:space="0"/>
              <w:right w:val="single" w:color="auto" w:sz="4" w:space="0"/>
            </w:tcBorders>
            <w:noWrap/>
            <w:vAlign w:val="center"/>
          </w:tcPr>
          <w:p w14:paraId="73EB10D4">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2000KW炉膛导轨</w:t>
            </w:r>
          </w:p>
        </w:tc>
        <w:tc>
          <w:tcPr>
            <w:tcW w:w="1101" w:type="pct"/>
            <w:tcBorders>
              <w:top w:val="single" w:color="auto" w:sz="4" w:space="0"/>
              <w:left w:val="nil"/>
              <w:bottom w:val="single" w:color="auto" w:sz="4" w:space="0"/>
              <w:right w:val="single" w:color="auto" w:sz="4" w:space="0"/>
            </w:tcBorders>
            <w:vAlign w:val="center"/>
          </w:tcPr>
          <w:p w14:paraId="081EEEED">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316不锈钢管φ16 ，壁厚3mm。（双管）</w:t>
            </w:r>
          </w:p>
        </w:tc>
        <w:tc>
          <w:tcPr>
            <w:tcW w:w="729" w:type="pct"/>
            <w:tcBorders>
              <w:top w:val="single" w:color="auto" w:sz="4" w:space="0"/>
              <w:left w:val="single" w:color="auto" w:sz="4" w:space="0"/>
              <w:bottom w:val="single" w:color="auto" w:sz="4" w:space="0"/>
              <w:right w:val="single" w:color="auto" w:sz="4" w:space="0"/>
            </w:tcBorders>
            <w:vAlign w:val="top"/>
          </w:tcPr>
          <w:p w14:paraId="213264B1">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360</w:t>
            </w:r>
          </w:p>
        </w:tc>
        <w:tc>
          <w:tcPr>
            <w:tcW w:w="407" w:type="pct"/>
            <w:tcBorders>
              <w:top w:val="single" w:color="auto" w:sz="4" w:space="0"/>
              <w:left w:val="single" w:color="auto" w:sz="4" w:space="0"/>
              <w:bottom w:val="single" w:color="auto" w:sz="4" w:space="0"/>
              <w:right w:val="single" w:color="auto" w:sz="4" w:space="0"/>
            </w:tcBorders>
            <w:vAlign w:val="center"/>
          </w:tcPr>
          <w:p w14:paraId="67EF7C9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米</w:t>
            </w:r>
          </w:p>
        </w:tc>
        <w:tc>
          <w:tcPr>
            <w:tcW w:w="386" w:type="pct"/>
            <w:tcBorders>
              <w:top w:val="single" w:color="auto" w:sz="4" w:space="0"/>
              <w:left w:val="single" w:color="auto" w:sz="4" w:space="0"/>
              <w:bottom w:val="single" w:color="auto" w:sz="4" w:space="0"/>
              <w:right w:val="single" w:color="auto" w:sz="4" w:space="0"/>
            </w:tcBorders>
            <w:vAlign w:val="center"/>
          </w:tcPr>
          <w:p w14:paraId="7AD6FCFD">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20</w:t>
            </w:r>
          </w:p>
        </w:tc>
        <w:tc>
          <w:tcPr>
            <w:tcW w:w="809" w:type="pct"/>
            <w:tcBorders>
              <w:top w:val="single" w:color="auto" w:sz="4" w:space="0"/>
              <w:left w:val="single" w:color="auto" w:sz="4" w:space="0"/>
              <w:bottom w:val="single" w:color="auto" w:sz="4" w:space="0"/>
              <w:right w:val="single" w:color="auto" w:sz="4" w:space="0"/>
            </w:tcBorders>
            <w:noWrap/>
            <w:vAlign w:val="center"/>
          </w:tcPr>
          <w:p w14:paraId="4D739F10">
            <w:pPr>
              <w:widowControl/>
              <w:jc w:val="center"/>
              <w:rPr>
                <w:rFonts w:ascii="宋体" w:hAnsi="宋体" w:cs="宋体"/>
                <w:color w:val="000000"/>
                <w:kern w:val="0"/>
                <w:sz w:val="22"/>
                <w:szCs w:val="22"/>
              </w:rPr>
            </w:pPr>
          </w:p>
        </w:tc>
      </w:tr>
      <w:tr w14:paraId="4B1270B3">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65F8AFC">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17</w:t>
            </w:r>
          </w:p>
        </w:tc>
        <w:tc>
          <w:tcPr>
            <w:tcW w:w="1203" w:type="pct"/>
            <w:tcBorders>
              <w:top w:val="nil"/>
              <w:left w:val="nil"/>
              <w:bottom w:val="single" w:color="auto" w:sz="4" w:space="0"/>
              <w:right w:val="single" w:color="auto" w:sz="4" w:space="0"/>
            </w:tcBorders>
            <w:noWrap/>
            <w:vAlign w:val="center"/>
          </w:tcPr>
          <w:p w14:paraId="34223530">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分水器</w:t>
            </w:r>
          </w:p>
        </w:tc>
        <w:tc>
          <w:tcPr>
            <w:tcW w:w="1101" w:type="pct"/>
            <w:tcBorders>
              <w:top w:val="single" w:color="auto" w:sz="4" w:space="0"/>
              <w:left w:val="nil"/>
              <w:bottom w:val="single" w:color="auto" w:sz="4" w:space="0"/>
              <w:right w:val="single" w:color="auto" w:sz="4" w:space="0"/>
            </w:tcBorders>
            <w:vAlign w:val="center"/>
          </w:tcPr>
          <w:p w14:paraId="123B22F3">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2寸不锈钢管12个不锈钢水咀</w:t>
            </w:r>
            <w:r>
              <w:rPr>
                <w:rFonts w:hint="eastAsia" w:ascii="宋体" w:hAnsi="宋体" w:cs="宋体"/>
                <w:i w:val="0"/>
                <w:iCs w:val="0"/>
                <w:color w:val="000000"/>
                <w:kern w:val="0"/>
                <w:sz w:val="20"/>
                <w:szCs w:val="20"/>
                <w:u w:val="none"/>
                <w:lang w:val="en-US" w:eastAsia="zh-CN" w:bidi="ar"/>
              </w:rPr>
              <w:t>（3000KW电炉）。</w:t>
            </w:r>
          </w:p>
        </w:tc>
        <w:tc>
          <w:tcPr>
            <w:tcW w:w="729" w:type="pct"/>
            <w:tcBorders>
              <w:top w:val="single" w:color="auto" w:sz="4" w:space="0"/>
              <w:left w:val="single" w:color="auto" w:sz="4" w:space="0"/>
              <w:bottom w:val="single" w:color="auto" w:sz="4" w:space="0"/>
              <w:right w:val="single" w:color="auto" w:sz="4" w:space="0"/>
            </w:tcBorders>
            <w:vAlign w:val="top"/>
          </w:tcPr>
          <w:p w14:paraId="4DA5EAA8">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400</w:t>
            </w:r>
          </w:p>
        </w:tc>
        <w:tc>
          <w:tcPr>
            <w:tcW w:w="407" w:type="pct"/>
            <w:tcBorders>
              <w:top w:val="single" w:color="auto" w:sz="4" w:space="0"/>
              <w:left w:val="single" w:color="auto" w:sz="4" w:space="0"/>
              <w:bottom w:val="single" w:color="auto" w:sz="4" w:space="0"/>
              <w:right w:val="single" w:color="auto" w:sz="4" w:space="0"/>
            </w:tcBorders>
            <w:vAlign w:val="center"/>
          </w:tcPr>
          <w:p w14:paraId="56909075">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件</w:t>
            </w:r>
          </w:p>
        </w:tc>
        <w:tc>
          <w:tcPr>
            <w:tcW w:w="386" w:type="pct"/>
            <w:tcBorders>
              <w:top w:val="single" w:color="auto" w:sz="4" w:space="0"/>
              <w:left w:val="single" w:color="auto" w:sz="4" w:space="0"/>
              <w:bottom w:val="single" w:color="auto" w:sz="4" w:space="0"/>
              <w:right w:val="single" w:color="auto" w:sz="4" w:space="0"/>
            </w:tcBorders>
            <w:vAlign w:val="center"/>
          </w:tcPr>
          <w:p w14:paraId="3661CBBB">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8</w:t>
            </w:r>
          </w:p>
        </w:tc>
        <w:tc>
          <w:tcPr>
            <w:tcW w:w="809" w:type="pct"/>
            <w:tcBorders>
              <w:top w:val="single" w:color="auto" w:sz="4" w:space="0"/>
              <w:left w:val="single" w:color="auto" w:sz="4" w:space="0"/>
              <w:bottom w:val="single" w:color="auto" w:sz="4" w:space="0"/>
              <w:right w:val="single" w:color="auto" w:sz="4" w:space="0"/>
            </w:tcBorders>
            <w:noWrap/>
            <w:vAlign w:val="center"/>
          </w:tcPr>
          <w:p w14:paraId="24DCE6EE">
            <w:pPr>
              <w:widowControl/>
              <w:jc w:val="center"/>
              <w:rPr>
                <w:rFonts w:ascii="宋体" w:hAnsi="宋体" w:cs="宋体"/>
                <w:color w:val="000000"/>
                <w:kern w:val="0"/>
                <w:sz w:val="22"/>
                <w:szCs w:val="22"/>
              </w:rPr>
            </w:pPr>
          </w:p>
        </w:tc>
      </w:tr>
      <w:tr w14:paraId="5B798DDF">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B909C5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18</w:t>
            </w:r>
          </w:p>
        </w:tc>
        <w:tc>
          <w:tcPr>
            <w:tcW w:w="1203" w:type="pct"/>
            <w:tcBorders>
              <w:top w:val="nil"/>
              <w:left w:val="nil"/>
              <w:bottom w:val="single" w:color="auto" w:sz="4" w:space="0"/>
              <w:right w:val="single" w:color="auto" w:sz="4" w:space="0"/>
            </w:tcBorders>
            <w:noWrap/>
            <w:vAlign w:val="center"/>
          </w:tcPr>
          <w:p w14:paraId="5774E410">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分水器</w:t>
            </w:r>
          </w:p>
        </w:tc>
        <w:tc>
          <w:tcPr>
            <w:tcW w:w="1101" w:type="pct"/>
            <w:tcBorders>
              <w:top w:val="single" w:color="auto" w:sz="4" w:space="0"/>
              <w:left w:val="nil"/>
              <w:bottom w:val="single" w:color="auto" w:sz="4" w:space="0"/>
              <w:right w:val="single" w:color="auto" w:sz="4" w:space="0"/>
            </w:tcBorders>
            <w:vAlign w:val="center"/>
          </w:tcPr>
          <w:p w14:paraId="59CE4F2E">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1.5寸不锈钢管13个不锈钢水咀</w:t>
            </w:r>
            <w:r>
              <w:rPr>
                <w:rFonts w:hint="eastAsia" w:ascii="宋体" w:hAnsi="宋体" w:cs="宋体"/>
                <w:i w:val="0"/>
                <w:iCs w:val="0"/>
                <w:color w:val="000000"/>
                <w:kern w:val="0"/>
                <w:sz w:val="20"/>
                <w:szCs w:val="20"/>
                <w:u w:val="none"/>
                <w:lang w:val="en-US" w:eastAsia="zh-CN" w:bidi="ar"/>
              </w:rPr>
              <w:t>（2000KW电炉）。</w:t>
            </w:r>
          </w:p>
        </w:tc>
        <w:tc>
          <w:tcPr>
            <w:tcW w:w="729" w:type="pct"/>
            <w:tcBorders>
              <w:top w:val="single" w:color="auto" w:sz="4" w:space="0"/>
              <w:left w:val="single" w:color="auto" w:sz="4" w:space="0"/>
              <w:bottom w:val="single" w:color="auto" w:sz="4" w:space="0"/>
              <w:right w:val="single" w:color="auto" w:sz="4" w:space="0"/>
            </w:tcBorders>
          </w:tcPr>
          <w:p w14:paraId="6C0C335E">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320</w:t>
            </w:r>
          </w:p>
        </w:tc>
        <w:tc>
          <w:tcPr>
            <w:tcW w:w="407" w:type="pct"/>
            <w:tcBorders>
              <w:top w:val="single" w:color="auto" w:sz="4" w:space="0"/>
              <w:left w:val="single" w:color="auto" w:sz="4" w:space="0"/>
              <w:bottom w:val="single" w:color="auto" w:sz="4" w:space="0"/>
              <w:right w:val="single" w:color="auto" w:sz="4" w:space="0"/>
            </w:tcBorders>
            <w:vAlign w:val="center"/>
          </w:tcPr>
          <w:p w14:paraId="55124F6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件</w:t>
            </w:r>
          </w:p>
        </w:tc>
        <w:tc>
          <w:tcPr>
            <w:tcW w:w="386" w:type="pct"/>
            <w:tcBorders>
              <w:top w:val="single" w:color="auto" w:sz="4" w:space="0"/>
              <w:left w:val="single" w:color="auto" w:sz="4" w:space="0"/>
              <w:bottom w:val="single" w:color="auto" w:sz="4" w:space="0"/>
              <w:right w:val="single" w:color="auto" w:sz="4" w:space="0"/>
            </w:tcBorders>
            <w:vAlign w:val="center"/>
          </w:tcPr>
          <w:p w14:paraId="67EDC6B6">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6</w:t>
            </w:r>
          </w:p>
        </w:tc>
        <w:tc>
          <w:tcPr>
            <w:tcW w:w="809" w:type="pct"/>
            <w:tcBorders>
              <w:top w:val="single" w:color="auto" w:sz="4" w:space="0"/>
              <w:left w:val="single" w:color="auto" w:sz="4" w:space="0"/>
              <w:bottom w:val="single" w:color="auto" w:sz="4" w:space="0"/>
              <w:right w:val="single" w:color="auto" w:sz="4" w:space="0"/>
            </w:tcBorders>
            <w:noWrap/>
            <w:vAlign w:val="center"/>
          </w:tcPr>
          <w:p w14:paraId="0D653843">
            <w:pPr>
              <w:widowControl/>
              <w:jc w:val="center"/>
              <w:rPr>
                <w:rFonts w:ascii="宋体" w:hAnsi="宋体" w:cs="宋体"/>
                <w:color w:val="000000"/>
                <w:kern w:val="0"/>
                <w:sz w:val="22"/>
                <w:szCs w:val="22"/>
              </w:rPr>
            </w:pPr>
          </w:p>
        </w:tc>
      </w:tr>
      <w:tr w14:paraId="0674EB3C">
        <w:tblPrEx>
          <w:tblCellMar>
            <w:top w:w="0" w:type="dxa"/>
            <w:left w:w="108" w:type="dxa"/>
            <w:bottom w:w="0" w:type="dxa"/>
            <w:right w:w="108" w:type="dxa"/>
          </w:tblCellMar>
        </w:tblPrEx>
        <w:trPr>
          <w:trHeight w:val="763"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498DE7A5">
            <w:pPr>
              <w:widowControl/>
              <w:jc w:val="center"/>
              <w:rPr>
                <w:rFonts w:ascii="宋体" w:hAnsi="宋体" w:cs="宋体"/>
                <w:color w:val="000000"/>
                <w:kern w:val="0"/>
                <w:sz w:val="22"/>
                <w:szCs w:val="22"/>
              </w:rPr>
            </w:pPr>
          </w:p>
        </w:tc>
        <w:tc>
          <w:tcPr>
            <w:tcW w:w="1203" w:type="pct"/>
            <w:tcBorders>
              <w:top w:val="nil"/>
              <w:left w:val="nil"/>
              <w:bottom w:val="single" w:color="auto" w:sz="4" w:space="0"/>
              <w:right w:val="single" w:color="auto" w:sz="4" w:space="0"/>
            </w:tcBorders>
            <w:noWrap/>
            <w:vAlign w:val="center"/>
          </w:tcPr>
          <w:p w14:paraId="6A48ADB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合计（不含税）</w:t>
            </w:r>
          </w:p>
        </w:tc>
        <w:tc>
          <w:tcPr>
            <w:tcW w:w="1101" w:type="pct"/>
            <w:tcBorders>
              <w:top w:val="single" w:color="auto" w:sz="4" w:space="0"/>
              <w:left w:val="nil"/>
              <w:bottom w:val="single" w:color="auto" w:sz="4" w:space="0"/>
              <w:right w:val="single" w:color="auto" w:sz="4" w:space="0"/>
            </w:tcBorders>
            <w:vAlign w:val="center"/>
          </w:tcPr>
          <w:p w14:paraId="70B2578C">
            <w:pPr>
              <w:widowControl/>
              <w:jc w:val="center"/>
              <w:rPr>
                <w:rFonts w:ascii="宋体" w:hAnsi="宋体" w:cs="宋体"/>
                <w:color w:val="000000"/>
                <w:kern w:val="0"/>
                <w:sz w:val="22"/>
                <w:szCs w:val="22"/>
              </w:rPr>
            </w:pPr>
          </w:p>
        </w:tc>
        <w:tc>
          <w:tcPr>
            <w:tcW w:w="729" w:type="pct"/>
            <w:tcBorders>
              <w:top w:val="single" w:color="auto" w:sz="4" w:space="0"/>
              <w:left w:val="single" w:color="auto" w:sz="4" w:space="0"/>
              <w:bottom w:val="single" w:color="auto" w:sz="4" w:space="0"/>
              <w:right w:val="single" w:color="auto" w:sz="4" w:space="0"/>
            </w:tcBorders>
          </w:tcPr>
          <w:p w14:paraId="0D7340F6">
            <w:pPr>
              <w:widowControl/>
              <w:jc w:val="center"/>
              <w:rPr>
                <w:rFonts w:ascii="宋体" w:hAnsi="宋体" w:cs="宋体"/>
                <w:color w:val="000000"/>
                <w:kern w:val="0"/>
                <w:sz w:val="22"/>
                <w:szCs w:val="22"/>
              </w:rPr>
            </w:pPr>
          </w:p>
        </w:tc>
        <w:tc>
          <w:tcPr>
            <w:tcW w:w="407" w:type="pct"/>
            <w:tcBorders>
              <w:top w:val="single" w:color="auto" w:sz="4" w:space="0"/>
              <w:left w:val="single" w:color="auto" w:sz="4" w:space="0"/>
              <w:bottom w:val="single" w:color="auto" w:sz="4" w:space="0"/>
              <w:right w:val="single" w:color="auto" w:sz="4" w:space="0"/>
            </w:tcBorders>
            <w:vAlign w:val="center"/>
          </w:tcPr>
          <w:p w14:paraId="393ABCE7">
            <w:pPr>
              <w:widowControl/>
              <w:jc w:val="center"/>
              <w:rPr>
                <w:rFonts w:ascii="宋体" w:hAnsi="宋体" w:cs="宋体"/>
                <w:color w:val="000000"/>
                <w:kern w:val="0"/>
                <w:sz w:val="22"/>
                <w:szCs w:val="22"/>
              </w:rPr>
            </w:pPr>
          </w:p>
        </w:tc>
        <w:tc>
          <w:tcPr>
            <w:tcW w:w="386" w:type="pct"/>
            <w:tcBorders>
              <w:top w:val="single" w:color="auto" w:sz="4" w:space="0"/>
              <w:left w:val="single" w:color="auto" w:sz="4" w:space="0"/>
              <w:bottom w:val="single" w:color="auto" w:sz="4" w:space="0"/>
              <w:right w:val="single" w:color="auto" w:sz="4" w:space="0"/>
            </w:tcBorders>
            <w:vAlign w:val="center"/>
          </w:tcPr>
          <w:p w14:paraId="451E1825">
            <w:pPr>
              <w:widowControl/>
              <w:jc w:val="center"/>
              <w:rPr>
                <w:rFonts w:ascii="宋体" w:hAnsi="宋体" w:cs="宋体"/>
                <w:color w:val="000000"/>
                <w:kern w:val="0"/>
                <w:sz w:val="22"/>
                <w:szCs w:val="22"/>
              </w:rPr>
            </w:pPr>
          </w:p>
        </w:tc>
        <w:tc>
          <w:tcPr>
            <w:tcW w:w="809" w:type="pct"/>
            <w:tcBorders>
              <w:top w:val="single" w:color="auto" w:sz="4" w:space="0"/>
              <w:left w:val="single" w:color="auto" w:sz="4" w:space="0"/>
              <w:bottom w:val="single" w:color="auto" w:sz="4" w:space="0"/>
              <w:right w:val="single" w:color="auto" w:sz="4" w:space="0"/>
            </w:tcBorders>
            <w:noWrap/>
            <w:vAlign w:val="center"/>
          </w:tcPr>
          <w:p w14:paraId="04FEE6A7">
            <w:pPr>
              <w:widowControl/>
              <w:jc w:val="center"/>
              <w:rPr>
                <w:rFonts w:ascii="宋体" w:hAnsi="宋体" w:cs="宋体"/>
                <w:color w:val="000000"/>
                <w:kern w:val="0"/>
                <w:sz w:val="22"/>
                <w:szCs w:val="22"/>
              </w:rPr>
            </w:pPr>
            <w:r>
              <w:rPr>
                <w:rFonts w:hint="eastAsia" w:ascii="宋体" w:hAnsi="宋体" w:cs="宋体"/>
                <w:color w:val="000000"/>
                <w:kern w:val="0"/>
                <w:sz w:val="22"/>
                <w:szCs w:val="22"/>
              </w:rPr>
              <w:t>N1</w:t>
            </w:r>
          </w:p>
        </w:tc>
      </w:tr>
      <w:tr w14:paraId="2FF6F934">
        <w:tblPrEx>
          <w:tblCellMar>
            <w:top w:w="0" w:type="dxa"/>
            <w:left w:w="108" w:type="dxa"/>
            <w:bottom w:w="0" w:type="dxa"/>
            <w:right w:w="108" w:type="dxa"/>
          </w:tblCellMar>
        </w:tblPrEx>
        <w:trPr>
          <w:trHeight w:val="643"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A1D1781">
            <w:pPr>
              <w:widowControl/>
              <w:jc w:val="center"/>
              <w:rPr>
                <w:rFonts w:ascii="宋体" w:hAnsi="宋体" w:cs="宋体"/>
                <w:color w:val="000000"/>
                <w:kern w:val="0"/>
                <w:sz w:val="22"/>
                <w:szCs w:val="22"/>
              </w:rPr>
            </w:pPr>
          </w:p>
        </w:tc>
        <w:tc>
          <w:tcPr>
            <w:tcW w:w="1203" w:type="pct"/>
            <w:tcBorders>
              <w:top w:val="nil"/>
              <w:left w:val="nil"/>
              <w:bottom w:val="single" w:color="auto" w:sz="4" w:space="0"/>
              <w:right w:val="single" w:color="auto" w:sz="4" w:space="0"/>
            </w:tcBorders>
            <w:noWrap/>
            <w:vAlign w:val="center"/>
          </w:tcPr>
          <w:p w14:paraId="7F5738BE">
            <w:pPr>
              <w:widowControl/>
              <w:jc w:val="center"/>
              <w:rPr>
                <w:rFonts w:ascii="宋体" w:hAnsi="宋体" w:cs="宋体"/>
                <w:color w:val="000000"/>
                <w:kern w:val="0"/>
                <w:sz w:val="22"/>
                <w:szCs w:val="22"/>
              </w:rPr>
            </w:pPr>
            <w:r>
              <w:rPr>
                <w:rFonts w:hint="eastAsia" w:ascii="宋体" w:hAnsi="宋体" w:cs="宋体"/>
                <w:color w:val="000000"/>
                <w:kern w:val="0"/>
                <w:sz w:val="22"/>
                <w:szCs w:val="22"/>
              </w:rPr>
              <w:t>税</w:t>
            </w:r>
          </w:p>
        </w:tc>
        <w:tc>
          <w:tcPr>
            <w:tcW w:w="1101" w:type="pct"/>
            <w:tcBorders>
              <w:top w:val="single" w:color="auto" w:sz="4" w:space="0"/>
              <w:left w:val="nil"/>
              <w:bottom w:val="single" w:color="auto" w:sz="4" w:space="0"/>
              <w:right w:val="single" w:color="auto" w:sz="4" w:space="0"/>
            </w:tcBorders>
            <w:vAlign w:val="center"/>
          </w:tcPr>
          <w:p w14:paraId="661D7295">
            <w:pPr>
              <w:widowControl/>
              <w:jc w:val="center"/>
              <w:rPr>
                <w:rFonts w:ascii="宋体" w:hAnsi="宋体" w:cs="宋体"/>
                <w:color w:val="000000"/>
                <w:kern w:val="0"/>
                <w:sz w:val="22"/>
                <w:szCs w:val="22"/>
              </w:rPr>
            </w:pPr>
            <w:r>
              <w:rPr>
                <w:rFonts w:hint="eastAsia" w:ascii="宋体" w:hAnsi="宋体" w:cs="宋体"/>
                <w:color w:val="FF0000"/>
                <w:kern w:val="0"/>
                <w:sz w:val="22"/>
                <w:szCs w:val="22"/>
              </w:rPr>
              <w:t>税率</w:t>
            </w:r>
            <w:r>
              <w:rPr>
                <w:rFonts w:hint="eastAsia" w:ascii="宋体" w:hAnsi="宋体" w:cs="宋体"/>
                <w:color w:val="FF0000"/>
                <w:kern w:val="0"/>
                <w:sz w:val="22"/>
                <w:szCs w:val="22"/>
                <w:lang w:val="en-US" w:eastAsia="zh-CN"/>
              </w:rPr>
              <w:t xml:space="preserve"> 13 </w:t>
            </w:r>
            <w:r>
              <w:rPr>
                <w:rFonts w:hint="eastAsia" w:ascii="宋体" w:hAnsi="宋体" w:cs="宋体"/>
                <w:color w:val="FF0000"/>
                <w:kern w:val="0"/>
                <w:sz w:val="22"/>
                <w:szCs w:val="22"/>
              </w:rPr>
              <w:t>%</w:t>
            </w:r>
          </w:p>
        </w:tc>
        <w:tc>
          <w:tcPr>
            <w:tcW w:w="729" w:type="pct"/>
            <w:tcBorders>
              <w:top w:val="single" w:color="auto" w:sz="4" w:space="0"/>
              <w:left w:val="single" w:color="auto" w:sz="4" w:space="0"/>
              <w:bottom w:val="single" w:color="auto" w:sz="4" w:space="0"/>
              <w:right w:val="single" w:color="auto" w:sz="4" w:space="0"/>
            </w:tcBorders>
          </w:tcPr>
          <w:p w14:paraId="6FF6E2B4">
            <w:pPr>
              <w:widowControl/>
              <w:jc w:val="center"/>
              <w:rPr>
                <w:rFonts w:ascii="宋体" w:hAnsi="宋体" w:cs="宋体"/>
                <w:color w:val="000000"/>
                <w:kern w:val="0"/>
                <w:sz w:val="22"/>
                <w:szCs w:val="22"/>
              </w:rPr>
            </w:pPr>
          </w:p>
        </w:tc>
        <w:tc>
          <w:tcPr>
            <w:tcW w:w="407" w:type="pct"/>
            <w:tcBorders>
              <w:top w:val="single" w:color="auto" w:sz="4" w:space="0"/>
              <w:left w:val="single" w:color="auto" w:sz="4" w:space="0"/>
              <w:bottom w:val="single" w:color="auto" w:sz="4" w:space="0"/>
              <w:right w:val="single" w:color="auto" w:sz="4" w:space="0"/>
            </w:tcBorders>
            <w:vAlign w:val="center"/>
          </w:tcPr>
          <w:p w14:paraId="44BE6175">
            <w:pPr>
              <w:widowControl/>
              <w:jc w:val="center"/>
              <w:rPr>
                <w:rFonts w:ascii="宋体" w:hAnsi="宋体" w:cs="宋体"/>
                <w:color w:val="000000"/>
                <w:kern w:val="0"/>
                <w:sz w:val="22"/>
                <w:szCs w:val="22"/>
              </w:rPr>
            </w:pPr>
          </w:p>
        </w:tc>
        <w:tc>
          <w:tcPr>
            <w:tcW w:w="386" w:type="pct"/>
            <w:tcBorders>
              <w:top w:val="single" w:color="auto" w:sz="4" w:space="0"/>
              <w:left w:val="single" w:color="auto" w:sz="4" w:space="0"/>
              <w:bottom w:val="single" w:color="auto" w:sz="4" w:space="0"/>
              <w:right w:val="single" w:color="auto" w:sz="4" w:space="0"/>
            </w:tcBorders>
            <w:vAlign w:val="center"/>
          </w:tcPr>
          <w:p w14:paraId="7095DF91">
            <w:pPr>
              <w:widowControl/>
              <w:jc w:val="center"/>
              <w:rPr>
                <w:rFonts w:ascii="宋体" w:hAnsi="宋体" w:cs="宋体"/>
                <w:color w:val="000000"/>
                <w:kern w:val="0"/>
                <w:sz w:val="22"/>
                <w:szCs w:val="22"/>
              </w:rPr>
            </w:pPr>
          </w:p>
        </w:tc>
        <w:tc>
          <w:tcPr>
            <w:tcW w:w="809" w:type="pct"/>
            <w:tcBorders>
              <w:top w:val="single" w:color="auto" w:sz="4" w:space="0"/>
              <w:left w:val="single" w:color="auto" w:sz="4" w:space="0"/>
              <w:bottom w:val="single" w:color="auto" w:sz="4" w:space="0"/>
              <w:right w:val="single" w:color="auto" w:sz="4" w:space="0"/>
            </w:tcBorders>
            <w:noWrap/>
            <w:vAlign w:val="center"/>
          </w:tcPr>
          <w:p w14:paraId="4A90B1CE">
            <w:pPr>
              <w:widowControl/>
              <w:jc w:val="center"/>
              <w:rPr>
                <w:rFonts w:ascii="宋体" w:hAnsi="宋体" w:cs="宋体"/>
                <w:color w:val="000000"/>
                <w:kern w:val="0"/>
                <w:sz w:val="22"/>
                <w:szCs w:val="22"/>
              </w:rPr>
            </w:pPr>
            <w:r>
              <w:rPr>
                <w:rFonts w:hint="eastAsia" w:ascii="宋体" w:hAnsi="宋体" w:cs="宋体"/>
                <w:color w:val="000000"/>
                <w:kern w:val="0"/>
                <w:sz w:val="22"/>
                <w:szCs w:val="22"/>
              </w:rPr>
              <w:t>N2</w:t>
            </w:r>
          </w:p>
        </w:tc>
      </w:tr>
      <w:tr w14:paraId="14C8AC8F">
        <w:tblPrEx>
          <w:tblCellMar>
            <w:top w:w="0" w:type="dxa"/>
            <w:left w:w="108" w:type="dxa"/>
            <w:bottom w:w="0" w:type="dxa"/>
            <w:right w:w="108" w:type="dxa"/>
          </w:tblCellMar>
        </w:tblPrEx>
        <w:trPr>
          <w:trHeight w:val="826"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B88857E">
            <w:pPr>
              <w:widowControl/>
              <w:jc w:val="center"/>
              <w:rPr>
                <w:rFonts w:ascii="宋体" w:hAnsi="宋体" w:cs="宋体"/>
                <w:color w:val="000000"/>
                <w:kern w:val="0"/>
                <w:sz w:val="22"/>
                <w:szCs w:val="22"/>
              </w:rPr>
            </w:pPr>
          </w:p>
        </w:tc>
        <w:tc>
          <w:tcPr>
            <w:tcW w:w="1203" w:type="pct"/>
            <w:tcBorders>
              <w:top w:val="nil"/>
              <w:left w:val="nil"/>
              <w:bottom w:val="single" w:color="auto" w:sz="4" w:space="0"/>
              <w:right w:val="single" w:color="auto" w:sz="4" w:space="0"/>
            </w:tcBorders>
            <w:noWrap/>
            <w:vAlign w:val="center"/>
          </w:tcPr>
          <w:p w14:paraId="56ED8A81">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w:t>
            </w:r>
          </w:p>
        </w:tc>
        <w:tc>
          <w:tcPr>
            <w:tcW w:w="1101" w:type="pct"/>
            <w:tcBorders>
              <w:top w:val="single" w:color="auto" w:sz="4" w:space="0"/>
              <w:left w:val="nil"/>
              <w:bottom w:val="single" w:color="auto" w:sz="4" w:space="0"/>
              <w:right w:val="single" w:color="auto" w:sz="4" w:space="0"/>
            </w:tcBorders>
            <w:vAlign w:val="center"/>
          </w:tcPr>
          <w:p w14:paraId="7E0594F6">
            <w:pPr>
              <w:widowControl/>
              <w:jc w:val="center"/>
              <w:rPr>
                <w:rFonts w:ascii="宋体" w:hAnsi="宋体" w:cs="宋体"/>
                <w:color w:val="000000"/>
                <w:kern w:val="0"/>
                <w:sz w:val="22"/>
                <w:szCs w:val="22"/>
              </w:rPr>
            </w:pPr>
          </w:p>
        </w:tc>
        <w:tc>
          <w:tcPr>
            <w:tcW w:w="729" w:type="pct"/>
            <w:tcBorders>
              <w:top w:val="single" w:color="auto" w:sz="4" w:space="0"/>
              <w:left w:val="single" w:color="auto" w:sz="4" w:space="0"/>
              <w:bottom w:val="single" w:color="auto" w:sz="4" w:space="0"/>
              <w:right w:val="single" w:color="auto" w:sz="4" w:space="0"/>
            </w:tcBorders>
          </w:tcPr>
          <w:p w14:paraId="6BDCD2AE">
            <w:pPr>
              <w:widowControl/>
              <w:jc w:val="center"/>
              <w:rPr>
                <w:rFonts w:ascii="宋体" w:hAnsi="宋体" w:cs="宋体"/>
                <w:color w:val="000000"/>
                <w:kern w:val="0"/>
                <w:sz w:val="22"/>
                <w:szCs w:val="22"/>
              </w:rPr>
            </w:pPr>
          </w:p>
        </w:tc>
        <w:tc>
          <w:tcPr>
            <w:tcW w:w="407" w:type="pct"/>
            <w:tcBorders>
              <w:top w:val="single" w:color="auto" w:sz="4" w:space="0"/>
              <w:left w:val="single" w:color="auto" w:sz="4" w:space="0"/>
              <w:bottom w:val="single" w:color="auto" w:sz="4" w:space="0"/>
              <w:right w:val="single" w:color="auto" w:sz="4" w:space="0"/>
            </w:tcBorders>
            <w:vAlign w:val="center"/>
          </w:tcPr>
          <w:p w14:paraId="688B88EC">
            <w:pPr>
              <w:widowControl/>
              <w:jc w:val="center"/>
              <w:rPr>
                <w:rFonts w:ascii="宋体" w:hAnsi="宋体" w:cs="宋体"/>
                <w:color w:val="000000"/>
                <w:kern w:val="0"/>
                <w:sz w:val="22"/>
                <w:szCs w:val="22"/>
              </w:rPr>
            </w:pPr>
          </w:p>
        </w:tc>
        <w:tc>
          <w:tcPr>
            <w:tcW w:w="386" w:type="pct"/>
            <w:tcBorders>
              <w:top w:val="single" w:color="auto" w:sz="4" w:space="0"/>
              <w:left w:val="single" w:color="auto" w:sz="4" w:space="0"/>
              <w:bottom w:val="single" w:color="auto" w:sz="4" w:space="0"/>
              <w:right w:val="single" w:color="auto" w:sz="4" w:space="0"/>
            </w:tcBorders>
            <w:vAlign w:val="center"/>
          </w:tcPr>
          <w:p w14:paraId="36888ACF">
            <w:pPr>
              <w:widowControl/>
              <w:jc w:val="center"/>
              <w:rPr>
                <w:rFonts w:ascii="宋体" w:hAnsi="宋体" w:cs="宋体"/>
                <w:color w:val="000000"/>
                <w:kern w:val="0"/>
                <w:sz w:val="22"/>
                <w:szCs w:val="22"/>
              </w:rPr>
            </w:pPr>
          </w:p>
        </w:tc>
        <w:tc>
          <w:tcPr>
            <w:tcW w:w="809" w:type="pct"/>
            <w:tcBorders>
              <w:top w:val="single" w:color="auto" w:sz="4" w:space="0"/>
              <w:left w:val="single" w:color="auto" w:sz="4" w:space="0"/>
              <w:bottom w:val="single" w:color="auto" w:sz="4" w:space="0"/>
              <w:right w:val="single" w:color="auto" w:sz="4" w:space="0"/>
            </w:tcBorders>
            <w:noWrap/>
            <w:vAlign w:val="center"/>
          </w:tcPr>
          <w:p w14:paraId="4D16A68E">
            <w:pPr>
              <w:widowControl/>
              <w:jc w:val="center"/>
              <w:rPr>
                <w:rFonts w:ascii="宋体" w:hAnsi="宋体" w:cs="宋体"/>
                <w:color w:val="000000"/>
                <w:kern w:val="0"/>
                <w:sz w:val="22"/>
                <w:szCs w:val="22"/>
              </w:rPr>
            </w:pPr>
            <w:r>
              <w:rPr>
                <w:rFonts w:hint="eastAsia" w:ascii="宋体" w:hAnsi="宋体" w:cs="宋体"/>
                <w:color w:val="000000"/>
                <w:kern w:val="0"/>
                <w:sz w:val="22"/>
                <w:szCs w:val="22"/>
              </w:rPr>
              <w:t>N1+N2</w:t>
            </w:r>
          </w:p>
        </w:tc>
      </w:tr>
    </w:tbl>
    <w:p w14:paraId="4B468B2E">
      <w:pPr>
        <w:pStyle w:val="229"/>
        <w:ind w:firstLine="3960" w:firstLineChars="1800"/>
        <w:jc w:val="left"/>
        <w:rPr>
          <w:rFonts w:hint="eastAsia" w:cs="宋体"/>
          <w:sz w:val="22"/>
          <w:szCs w:val="22"/>
        </w:rPr>
      </w:pPr>
    </w:p>
    <w:p w14:paraId="3EE41F4A">
      <w:pPr>
        <w:pStyle w:val="229"/>
        <w:ind w:left="0" w:leftChars="0" w:firstLine="0" w:firstLineChars="0"/>
        <w:jc w:val="left"/>
        <w:rPr>
          <w:rFonts w:hint="eastAsia" w:cs="宋体"/>
          <w:sz w:val="22"/>
          <w:szCs w:val="22"/>
        </w:rPr>
      </w:pPr>
    </w:p>
    <w:p w14:paraId="1936915B">
      <w:pPr>
        <w:pStyle w:val="229"/>
        <w:ind w:firstLine="0" w:firstLineChars="0"/>
        <w:rPr>
          <w:rFonts w:cs="宋体"/>
        </w:rPr>
      </w:pPr>
      <w:r>
        <w:rPr>
          <w:rFonts w:hint="eastAsia" w:cs="宋体"/>
        </w:rPr>
        <w:t>注：</w:t>
      </w:r>
      <w:r>
        <w:rPr>
          <w:rFonts w:hint="eastAsia" w:cs="宋体"/>
          <w:lang w:val="en-US" w:eastAsia="zh-CN"/>
        </w:rPr>
        <w:t xml:space="preserve">   </w:t>
      </w:r>
      <w:r>
        <w:rPr>
          <w:rFonts w:hint="eastAsia" w:cs="宋体"/>
        </w:rPr>
        <w:t>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2136DA57">
      <w:pPr>
        <w:spacing w:line="360" w:lineRule="auto"/>
        <w:rPr>
          <w:rFonts w:eastAsia="黑体"/>
          <w:b/>
          <w:bCs/>
          <w:sz w:val="28"/>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p>
    <w:p w14:paraId="1888F87B"/>
    <w:p w14:paraId="46A27536">
      <w:pPr>
        <w:rPr>
          <w:rFonts w:hint="eastAsia" w:ascii="仿宋" w:hAnsi="仿宋" w:eastAsia="仿宋"/>
          <w:b/>
          <w:sz w:val="40"/>
          <w:szCs w:val="44"/>
          <w:lang w:val="en-US" w:eastAsia="zh-CN"/>
        </w:rPr>
      </w:pPr>
      <w:r>
        <w:rPr>
          <w:rFonts w:hint="eastAsia" w:ascii="仿宋" w:hAnsi="仿宋" w:eastAsia="仿宋"/>
          <w:b/>
          <w:sz w:val="40"/>
          <w:szCs w:val="44"/>
          <w:lang w:val="en-US" w:eastAsia="zh-CN"/>
        </w:rPr>
        <w:br w:type="page"/>
      </w: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2"/>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2"/>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3"/>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4"/>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4"/>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4FA5075">
      <w:pPr>
        <w:pStyle w:val="241"/>
        <w:numPr>
          <w:ilvl w:val="0"/>
          <w:numId w:val="0"/>
        </w:numPr>
        <w:rPr>
          <w:rFonts w:hint="eastAsia"/>
        </w:rPr>
      </w:pPr>
      <w:r>
        <w:rPr>
          <w:rFonts w:hint="eastAsia"/>
          <w:lang w:val="en-US" w:eastAsia="zh-CN"/>
        </w:rPr>
        <w:t xml:space="preserve">第四部分   </w:t>
      </w:r>
      <w:r>
        <w:rPr>
          <w:rFonts w:hint="eastAsia"/>
        </w:rPr>
        <w:t>合同</w:t>
      </w:r>
      <w:r>
        <w:rPr>
          <w:rFonts w:hint="eastAsia"/>
          <w:lang w:val="en-US" w:eastAsia="zh-CN"/>
        </w:rPr>
        <w:t>模板（仅供参考）</w:t>
      </w:r>
    </w:p>
    <w:p w14:paraId="62BAA8FD">
      <w:pPr>
        <w:pStyle w:val="241"/>
        <w:numPr>
          <w:ilvl w:val="0"/>
          <w:numId w:val="0"/>
        </w:numPr>
        <w:jc w:val="center"/>
        <w:rPr>
          <w:rFonts w:hint="eastAsia"/>
          <w:sz w:val="28"/>
          <w:szCs w:val="28"/>
          <w:lang w:val="en-US" w:eastAsia="zh-CN"/>
        </w:rPr>
      </w:pPr>
      <w:r>
        <w:rPr>
          <w:rFonts w:hint="eastAsia"/>
          <w:sz w:val="28"/>
          <w:szCs w:val="28"/>
          <w:lang w:val="en-US" w:eastAsia="zh-CN"/>
        </w:rPr>
        <w:t>(合同以双方最终签署的版本为准)</w:t>
      </w:r>
    </w:p>
    <w:p w14:paraId="1F517EA1">
      <w:pPr>
        <w:adjustRightInd w:val="0"/>
        <w:snapToGrid w:val="0"/>
        <w:spacing w:line="360" w:lineRule="auto"/>
        <w:jc w:val="right"/>
        <w:rPr>
          <w:rFonts w:ascii="宋体" w:hAnsi="宋体"/>
          <w:b/>
          <w:sz w:val="28"/>
          <w:szCs w:val="28"/>
        </w:rPr>
      </w:pPr>
    </w:p>
    <w:p w14:paraId="04052CCB">
      <w:pPr>
        <w:adjustRightInd w:val="0"/>
        <w:snapToGrid w:val="0"/>
        <w:spacing w:line="360" w:lineRule="auto"/>
        <w:ind w:right="1124" w:firstLine="5622" w:firstLineChars="2000"/>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208108A">
      <w:pPr>
        <w:adjustRightInd w:val="0"/>
        <w:snapToGrid w:val="0"/>
        <w:spacing w:line="360" w:lineRule="auto"/>
        <w:jc w:val="left"/>
        <w:rPr>
          <w:rFonts w:ascii="宋体" w:hAnsi="宋体"/>
          <w:sz w:val="20"/>
        </w:rPr>
      </w:pPr>
    </w:p>
    <w:p w14:paraId="700522A7">
      <w:pPr>
        <w:adjustRightInd w:val="0"/>
        <w:snapToGrid w:val="0"/>
        <w:spacing w:line="360" w:lineRule="auto"/>
        <w:jc w:val="left"/>
        <w:rPr>
          <w:rFonts w:ascii="宋体" w:hAnsi="宋体"/>
          <w:sz w:val="20"/>
        </w:rPr>
      </w:pPr>
    </w:p>
    <w:p w14:paraId="7D4085A3">
      <w:pPr>
        <w:adjustRightInd w:val="0"/>
        <w:snapToGrid w:val="0"/>
        <w:spacing w:line="360" w:lineRule="auto"/>
        <w:jc w:val="left"/>
        <w:rPr>
          <w:rFonts w:ascii="宋体" w:hAnsi="宋体"/>
          <w:sz w:val="20"/>
        </w:rPr>
      </w:pPr>
    </w:p>
    <w:p w14:paraId="175FED96">
      <w:pPr>
        <w:adjustRightInd w:val="0"/>
        <w:snapToGrid w:val="0"/>
        <w:spacing w:line="360" w:lineRule="auto"/>
        <w:jc w:val="left"/>
        <w:rPr>
          <w:rFonts w:ascii="宋体" w:hAnsi="宋体"/>
          <w:sz w:val="20"/>
        </w:rPr>
      </w:pPr>
    </w:p>
    <w:p w14:paraId="0E99E076">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6D35DD7">
      <w:pPr>
        <w:adjustRightInd w:val="0"/>
        <w:snapToGrid w:val="0"/>
        <w:spacing w:line="360" w:lineRule="auto"/>
        <w:jc w:val="left"/>
        <w:rPr>
          <w:rFonts w:ascii="宋体" w:hAnsi="宋体"/>
          <w:b/>
          <w:sz w:val="36"/>
          <w:szCs w:val="36"/>
        </w:rPr>
      </w:pPr>
    </w:p>
    <w:p w14:paraId="44DBE468">
      <w:pPr>
        <w:adjustRightInd w:val="0"/>
        <w:snapToGrid w:val="0"/>
        <w:spacing w:line="360" w:lineRule="auto"/>
        <w:jc w:val="left"/>
        <w:rPr>
          <w:rFonts w:ascii="宋体" w:hAnsi="宋体"/>
          <w:b/>
          <w:sz w:val="36"/>
          <w:szCs w:val="36"/>
        </w:rPr>
      </w:pPr>
    </w:p>
    <w:p w14:paraId="4B06965A">
      <w:pPr>
        <w:adjustRightInd w:val="0"/>
        <w:snapToGrid w:val="0"/>
        <w:spacing w:line="360" w:lineRule="auto"/>
        <w:jc w:val="left"/>
        <w:rPr>
          <w:rFonts w:ascii="宋体" w:hAnsi="宋体"/>
          <w:b/>
          <w:sz w:val="36"/>
          <w:szCs w:val="36"/>
        </w:rPr>
      </w:pPr>
    </w:p>
    <w:p w14:paraId="42AB1120">
      <w:pPr>
        <w:adjustRightInd w:val="0"/>
        <w:snapToGrid w:val="0"/>
        <w:spacing w:line="360" w:lineRule="auto"/>
        <w:jc w:val="left"/>
        <w:rPr>
          <w:rFonts w:ascii="宋体" w:hAnsi="宋体"/>
          <w:b/>
          <w:sz w:val="36"/>
          <w:szCs w:val="36"/>
        </w:rPr>
      </w:pPr>
    </w:p>
    <w:p w14:paraId="6DB6D1EA">
      <w:pPr>
        <w:adjustRightInd w:val="0"/>
        <w:snapToGrid w:val="0"/>
        <w:spacing w:line="360" w:lineRule="auto"/>
        <w:jc w:val="left"/>
        <w:rPr>
          <w:rFonts w:ascii="宋体" w:hAnsi="宋体"/>
          <w:b/>
          <w:sz w:val="36"/>
          <w:szCs w:val="36"/>
        </w:rPr>
      </w:pPr>
    </w:p>
    <w:p w14:paraId="3297CAD2">
      <w:pPr>
        <w:adjustRightInd w:val="0"/>
        <w:snapToGrid w:val="0"/>
        <w:spacing w:line="360" w:lineRule="auto"/>
        <w:jc w:val="left"/>
        <w:rPr>
          <w:rFonts w:ascii="宋体" w:hAnsi="宋体"/>
          <w:b/>
          <w:sz w:val="36"/>
          <w:szCs w:val="36"/>
        </w:rPr>
      </w:pPr>
    </w:p>
    <w:p w14:paraId="5B659C94">
      <w:pPr>
        <w:adjustRightInd w:val="0"/>
        <w:snapToGrid w:val="0"/>
        <w:spacing w:line="360" w:lineRule="auto"/>
        <w:jc w:val="left"/>
        <w:rPr>
          <w:rFonts w:hint="eastAsia" w:ascii="宋体" w:hAnsi="宋体"/>
          <w:b/>
          <w:sz w:val="36"/>
          <w:szCs w:val="36"/>
        </w:rPr>
      </w:pPr>
    </w:p>
    <w:p w14:paraId="4140A4DE">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single"/>
        </w:rPr>
        <w:t>中国重汽集团济南动力有限公司</w:t>
      </w:r>
    </w:p>
    <w:p w14:paraId="2CE3DBA6">
      <w:pPr>
        <w:adjustRightInd w:val="0"/>
        <w:snapToGrid w:val="0"/>
        <w:spacing w:line="360" w:lineRule="auto"/>
        <w:jc w:val="left"/>
        <w:rPr>
          <w:rFonts w:ascii="宋体" w:hAnsi="宋体"/>
          <w:b/>
          <w:sz w:val="28"/>
          <w:szCs w:val="36"/>
        </w:rPr>
      </w:pPr>
    </w:p>
    <w:p w14:paraId="454ABA8C">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single"/>
        </w:rPr>
        <w:t>XXXXX有限公司</w:t>
      </w:r>
    </w:p>
    <w:p w14:paraId="2AD35BD4">
      <w:pPr>
        <w:pStyle w:val="2"/>
      </w:pPr>
    </w:p>
    <w:p w14:paraId="530C050F">
      <w:pPr>
        <w:pStyle w:val="3"/>
      </w:pPr>
    </w:p>
    <w:p w14:paraId="627961F4">
      <w:pPr>
        <w:pStyle w:val="3"/>
      </w:pPr>
    </w:p>
    <w:p w14:paraId="3474615E">
      <w:pPr>
        <w:pStyle w:val="3"/>
      </w:pPr>
    </w:p>
    <w:p w14:paraId="7F2AA4FC">
      <w:pPr>
        <w:pStyle w:val="3"/>
      </w:pPr>
    </w:p>
    <w:p w14:paraId="31A3EFFA">
      <w:pPr>
        <w:pStyle w:val="3"/>
      </w:pPr>
    </w:p>
    <w:p w14:paraId="0897D9D9">
      <w:pPr>
        <w:pStyle w:val="3"/>
      </w:pPr>
    </w:p>
    <w:p w14:paraId="5CAEDE51">
      <w:pPr>
        <w:spacing w:line="360" w:lineRule="auto"/>
        <w:rPr>
          <w:rFonts w:ascii="宋体" w:hAnsi="宋体" w:cs="宋体"/>
          <w:bCs/>
          <w:sz w:val="22"/>
          <w:szCs w:val="22"/>
        </w:rPr>
      </w:pPr>
      <w:r>
        <w:rPr>
          <w:rFonts w:hint="eastAsia" w:ascii="宋体" w:hAnsi="宋体" w:cs="宋体"/>
          <w:bCs/>
          <w:sz w:val="22"/>
          <w:szCs w:val="22"/>
        </w:rPr>
        <w:t>甲方（委托方）：</w:t>
      </w:r>
      <w:r>
        <w:rPr>
          <w:rFonts w:hint="eastAsia" w:ascii="宋体" w:hAnsi="宋体"/>
          <w:b/>
        </w:rPr>
        <w:t>中国重汽集团济南动力有限公司</w:t>
      </w:r>
    </w:p>
    <w:p w14:paraId="1EBC57CC">
      <w:pPr>
        <w:spacing w:line="360" w:lineRule="auto"/>
        <w:rPr>
          <w:rFonts w:ascii="宋体" w:hAnsi="宋体" w:cs="宋体"/>
          <w:bCs/>
          <w:sz w:val="22"/>
          <w:szCs w:val="22"/>
        </w:rPr>
      </w:pPr>
      <w:r>
        <w:rPr>
          <w:rFonts w:hint="eastAsia" w:ascii="宋体" w:hAnsi="宋体" w:cs="宋体"/>
          <w:bCs/>
          <w:sz w:val="22"/>
          <w:szCs w:val="22"/>
        </w:rPr>
        <w:t>乙方（承揽方）：</w:t>
      </w:r>
      <w:r>
        <w:rPr>
          <w:rFonts w:hint="eastAsia" w:ascii="宋体" w:hAnsi="宋体"/>
          <w:b/>
        </w:rPr>
        <w:t>XXXXXXX有限公司</w:t>
      </w:r>
    </w:p>
    <w:p w14:paraId="59119711">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1A7C1119">
      <w:pPr>
        <w:spacing w:line="360" w:lineRule="auto"/>
        <w:rPr>
          <w:rFonts w:ascii="宋体" w:hAnsi="宋体" w:cs="宋体"/>
          <w:b/>
          <w:sz w:val="20"/>
        </w:rPr>
      </w:pPr>
      <w:r>
        <w:rPr>
          <w:rFonts w:hint="eastAsia" w:ascii="宋体" w:hAnsi="宋体" w:cs="宋体"/>
          <w:b/>
          <w:sz w:val="20"/>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1445"/>
        <w:gridCol w:w="1985"/>
        <w:gridCol w:w="822"/>
        <w:gridCol w:w="992"/>
        <w:gridCol w:w="676"/>
      </w:tblGrid>
      <w:tr w14:paraId="6914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B76257E">
            <w:pPr>
              <w:spacing w:line="360" w:lineRule="auto"/>
              <w:jc w:val="center"/>
              <w:rPr>
                <w:rFonts w:ascii="宋体" w:hAnsi="宋体" w:cs="宋体"/>
                <w:sz w:val="20"/>
              </w:rPr>
            </w:pPr>
            <w:r>
              <w:rPr>
                <w:rFonts w:hint="eastAsia" w:ascii="宋体" w:hAnsi="宋体" w:cs="宋体"/>
                <w:sz w:val="20"/>
              </w:rPr>
              <w:t>序号</w:t>
            </w:r>
          </w:p>
        </w:tc>
        <w:tc>
          <w:tcPr>
            <w:tcW w:w="1591" w:type="dxa"/>
            <w:vAlign w:val="center"/>
          </w:tcPr>
          <w:p w14:paraId="0FC53E1A">
            <w:pPr>
              <w:spacing w:line="360" w:lineRule="auto"/>
              <w:jc w:val="center"/>
              <w:rPr>
                <w:rFonts w:ascii="宋体" w:hAnsi="宋体" w:cs="宋体"/>
                <w:sz w:val="20"/>
              </w:rPr>
            </w:pPr>
            <w:r>
              <w:rPr>
                <w:rFonts w:hint="eastAsia" w:ascii="宋体" w:hAnsi="宋体" w:cs="宋体"/>
                <w:sz w:val="20"/>
              </w:rPr>
              <w:t>设备名称</w:t>
            </w:r>
          </w:p>
        </w:tc>
        <w:tc>
          <w:tcPr>
            <w:tcW w:w="1445" w:type="dxa"/>
            <w:vAlign w:val="center"/>
          </w:tcPr>
          <w:p w14:paraId="0B788CC2">
            <w:pPr>
              <w:spacing w:line="360" w:lineRule="auto"/>
              <w:jc w:val="center"/>
              <w:rPr>
                <w:rFonts w:ascii="宋体" w:hAnsi="宋体" w:cs="宋体"/>
                <w:sz w:val="20"/>
              </w:rPr>
            </w:pPr>
            <w:r>
              <w:rPr>
                <w:rFonts w:hint="eastAsia" w:ascii="宋体" w:hAnsi="宋体" w:cs="宋体"/>
                <w:sz w:val="20"/>
              </w:rPr>
              <w:t>设备型号</w:t>
            </w:r>
          </w:p>
        </w:tc>
        <w:tc>
          <w:tcPr>
            <w:tcW w:w="1985" w:type="dxa"/>
            <w:vAlign w:val="center"/>
          </w:tcPr>
          <w:p w14:paraId="4C448EAB">
            <w:pPr>
              <w:spacing w:line="360" w:lineRule="auto"/>
              <w:jc w:val="center"/>
              <w:rPr>
                <w:rFonts w:ascii="宋体" w:hAnsi="宋体" w:cs="宋体"/>
                <w:sz w:val="20"/>
              </w:rPr>
            </w:pPr>
            <w:r>
              <w:rPr>
                <w:rFonts w:hint="eastAsia" w:ascii="宋体" w:hAnsi="宋体" w:cs="宋体"/>
                <w:sz w:val="20"/>
              </w:rPr>
              <w:t>设备资产编号</w:t>
            </w:r>
          </w:p>
        </w:tc>
        <w:tc>
          <w:tcPr>
            <w:tcW w:w="822" w:type="dxa"/>
            <w:vAlign w:val="center"/>
          </w:tcPr>
          <w:p w14:paraId="4EC23575">
            <w:pPr>
              <w:spacing w:line="360" w:lineRule="auto"/>
              <w:jc w:val="center"/>
              <w:rPr>
                <w:rFonts w:ascii="宋体" w:hAnsi="宋体" w:cs="宋体"/>
                <w:sz w:val="20"/>
              </w:rPr>
            </w:pPr>
            <w:r>
              <w:rPr>
                <w:rFonts w:hint="eastAsia" w:ascii="宋体" w:hAnsi="宋体" w:cs="宋体"/>
                <w:sz w:val="20"/>
              </w:rPr>
              <w:t>数量</w:t>
            </w:r>
          </w:p>
        </w:tc>
        <w:tc>
          <w:tcPr>
            <w:tcW w:w="992" w:type="dxa"/>
            <w:vAlign w:val="center"/>
          </w:tcPr>
          <w:p w14:paraId="2D1B1C3E">
            <w:pPr>
              <w:spacing w:line="360" w:lineRule="auto"/>
              <w:jc w:val="center"/>
              <w:rPr>
                <w:rFonts w:ascii="宋体" w:hAnsi="宋体" w:cs="宋体"/>
                <w:sz w:val="20"/>
              </w:rPr>
            </w:pPr>
            <w:r>
              <w:rPr>
                <w:rFonts w:hint="eastAsia" w:ascii="宋体" w:hAnsi="宋体" w:cs="宋体"/>
                <w:sz w:val="20"/>
              </w:rPr>
              <w:t>维修费</w:t>
            </w:r>
          </w:p>
        </w:tc>
        <w:tc>
          <w:tcPr>
            <w:tcW w:w="676" w:type="dxa"/>
            <w:vAlign w:val="center"/>
          </w:tcPr>
          <w:p w14:paraId="65A798ED">
            <w:pPr>
              <w:spacing w:line="360" w:lineRule="auto"/>
              <w:jc w:val="center"/>
              <w:rPr>
                <w:rFonts w:ascii="宋体" w:hAnsi="宋体" w:cs="宋体"/>
                <w:sz w:val="20"/>
              </w:rPr>
            </w:pPr>
            <w:r>
              <w:rPr>
                <w:rFonts w:hint="eastAsia" w:ascii="宋体" w:hAnsi="宋体" w:cs="宋体"/>
                <w:sz w:val="20"/>
              </w:rPr>
              <w:t>备注</w:t>
            </w:r>
          </w:p>
        </w:tc>
      </w:tr>
      <w:tr w14:paraId="1E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FC9FCAE">
            <w:pPr>
              <w:spacing w:line="360" w:lineRule="auto"/>
              <w:jc w:val="center"/>
              <w:rPr>
                <w:rFonts w:ascii="宋体" w:hAnsi="宋体" w:cs="宋体"/>
                <w:sz w:val="20"/>
              </w:rPr>
            </w:pPr>
            <w:r>
              <w:rPr>
                <w:rFonts w:hint="eastAsia" w:ascii="宋体" w:hAnsi="宋体" w:cs="宋体"/>
                <w:sz w:val="20"/>
              </w:rPr>
              <w:t>1</w:t>
            </w:r>
          </w:p>
        </w:tc>
        <w:tc>
          <w:tcPr>
            <w:tcW w:w="1591" w:type="dxa"/>
            <w:vAlign w:val="center"/>
          </w:tcPr>
          <w:p w14:paraId="1CAB5ABD">
            <w:pPr>
              <w:spacing w:line="360" w:lineRule="auto"/>
              <w:jc w:val="center"/>
              <w:rPr>
                <w:rFonts w:ascii="宋体" w:hAnsi="宋体" w:cs="宋体"/>
                <w:sz w:val="20"/>
              </w:rPr>
            </w:pPr>
          </w:p>
        </w:tc>
        <w:tc>
          <w:tcPr>
            <w:tcW w:w="1445" w:type="dxa"/>
            <w:vAlign w:val="center"/>
          </w:tcPr>
          <w:p w14:paraId="02B11829">
            <w:pPr>
              <w:spacing w:line="360" w:lineRule="auto"/>
              <w:jc w:val="center"/>
              <w:rPr>
                <w:rFonts w:ascii="宋体" w:hAnsi="宋体" w:cs="宋体"/>
                <w:sz w:val="20"/>
              </w:rPr>
            </w:pPr>
          </w:p>
        </w:tc>
        <w:tc>
          <w:tcPr>
            <w:tcW w:w="1985" w:type="dxa"/>
            <w:vAlign w:val="center"/>
          </w:tcPr>
          <w:p w14:paraId="37E31A2E">
            <w:pPr>
              <w:spacing w:line="360" w:lineRule="auto"/>
              <w:jc w:val="center"/>
              <w:rPr>
                <w:rFonts w:ascii="宋体" w:hAnsi="宋体" w:cs="宋体"/>
                <w:sz w:val="20"/>
              </w:rPr>
            </w:pPr>
          </w:p>
        </w:tc>
        <w:tc>
          <w:tcPr>
            <w:tcW w:w="822" w:type="dxa"/>
            <w:vAlign w:val="center"/>
          </w:tcPr>
          <w:p w14:paraId="43219595">
            <w:pPr>
              <w:spacing w:line="360" w:lineRule="auto"/>
              <w:jc w:val="center"/>
              <w:rPr>
                <w:rFonts w:ascii="宋体" w:hAnsi="宋体" w:cs="宋体"/>
                <w:sz w:val="20"/>
              </w:rPr>
            </w:pPr>
          </w:p>
        </w:tc>
        <w:tc>
          <w:tcPr>
            <w:tcW w:w="992" w:type="dxa"/>
            <w:vAlign w:val="center"/>
          </w:tcPr>
          <w:p w14:paraId="03C87953">
            <w:pPr>
              <w:spacing w:line="360" w:lineRule="auto"/>
              <w:jc w:val="center"/>
              <w:rPr>
                <w:rFonts w:ascii="宋体" w:hAnsi="宋体" w:cs="宋体"/>
                <w:sz w:val="20"/>
              </w:rPr>
            </w:pPr>
            <w:r>
              <w:rPr>
                <w:rFonts w:hint="eastAsia" w:ascii="宋体" w:hAnsi="宋体" w:cs="宋体"/>
                <w:sz w:val="20"/>
              </w:rPr>
              <w:t>xxxx元</w:t>
            </w:r>
          </w:p>
        </w:tc>
        <w:tc>
          <w:tcPr>
            <w:tcW w:w="676" w:type="dxa"/>
            <w:vAlign w:val="center"/>
          </w:tcPr>
          <w:p w14:paraId="5371A0B7">
            <w:pPr>
              <w:spacing w:line="360" w:lineRule="auto"/>
              <w:jc w:val="center"/>
              <w:rPr>
                <w:rFonts w:ascii="宋体" w:hAnsi="宋体" w:cs="宋体"/>
                <w:sz w:val="20"/>
              </w:rPr>
            </w:pPr>
          </w:p>
        </w:tc>
      </w:tr>
      <w:tr w14:paraId="18B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9D4E6BD">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B735F75">
            <w:pPr>
              <w:spacing w:line="360" w:lineRule="auto"/>
              <w:rPr>
                <w:rFonts w:ascii="宋体" w:hAnsi="宋体" w:cs="宋体"/>
                <w:sz w:val="20"/>
              </w:rPr>
            </w:pPr>
            <w:r>
              <w:rPr>
                <w:rFonts w:hint="eastAsia" w:ascii="宋体" w:hAnsi="宋体" w:cs="宋体"/>
                <w:sz w:val="20"/>
              </w:rPr>
              <w:t>小写：人民币【</w:t>
            </w:r>
            <w:r>
              <w:rPr>
                <w:rFonts w:hint="eastAsia" w:ascii="宋体" w:hAnsi="宋体" w:cs="宋体"/>
                <w:sz w:val="20"/>
                <w:u w:val="single"/>
              </w:rPr>
              <w:t>¥      元</w:t>
            </w:r>
            <w:r>
              <w:rPr>
                <w:rFonts w:hint="eastAsia" w:ascii="宋体" w:hAnsi="宋体" w:cs="宋体"/>
                <w:sz w:val="20"/>
              </w:rPr>
              <w:t>】</w:t>
            </w:r>
          </w:p>
          <w:p w14:paraId="2DAE255F">
            <w:pPr>
              <w:spacing w:line="360" w:lineRule="auto"/>
              <w:rPr>
                <w:rFonts w:ascii="宋体" w:hAnsi="宋体" w:cs="宋体"/>
                <w:sz w:val="20"/>
              </w:rPr>
            </w:pPr>
            <w:r>
              <w:rPr>
                <w:rFonts w:hint="eastAsia" w:ascii="宋体" w:hAnsi="宋体" w:cs="宋体"/>
                <w:sz w:val="20"/>
              </w:rPr>
              <w:t>大写: 【</w:t>
            </w:r>
            <w:r>
              <w:rPr>
                <w:rFonts w:hint="eastAsia" w:ascii="宋体" w:hAnsi="宋体" w:cs="宋体"/>
                <w:sz w:val="20"/>
                <w:u w:val="single"/>
              </w:rPr>
              <w:t>人民币     元</w:t>
            </w:r>
            <w:r>
              <w:rPr>
                <w:rFonts w:hint="eastAsia" w:ascii="宋体" w:hAnsi="宋体" w:cs="宋体"/>
                <w:sz w:val="20"/>
              </w:rPr>
              <w:t>】</w:t>
            </w:r>
          </w:p>
        </w:tc>
      </w:tr>
    </w:tbl>
    <w:p w14:paraId="4CADEB22">
      <w:pPr>
        <w:spacing w:line="360" w:lineRule="auto"/>
        <w:rPr>
          <w:rFonts w:ascii="宋体" w:hAnsi="宋体" w:cs="宋体"/>
          <w:b/>
          <w:sz w:val="20"/>
        </w:rPr>
      </w:pPr>
      <w:r>
        <w:rPr>
          <w:rFonts w:hint="eastAsia" w:ascii="宋体" w:hAnsi="宋体" w:cs="宋体"/>
          <w:b/>
          <w:sz w:val="20"/>
        </w:rPr>
        <w:t>二、维修内容</w:t>
      </w:r>
    </w:p>
    <w:p w14:paraId="535E04A2">
      <w:pPr>
        <w:spacing w:line="360" w:lineRule="auto"/>
        <w:ind w:firstLine="400" w:firstLineChars="200"/>
        <w:rPr>
          <w:rFonts w:ascii="宋体" w:hAnsi="宋体" w:cs="宋体"/>
          <w:sz w:val="20"/>
        </w:rPr>
      </w:pPr>
      <w:r>
        <w:rPr>
          <w:rFonts w:hint="eastAsia" w:ascii="宋体" w:hAnsi="宋体" w:cs="宋体"/>
          <w:sz w:val="20"/>
        </w:rPr>
        <w:t>1.1维修方式：</w:t>
      </w:r>
      <w:r>
        <w:rPr>
          <w:rFonts w:hint="eastAsia" w:ascii="宋体" w:hAnsi="宋体" w:cs="宋体"/>
          <w:sz w:val="20"/>
          <w:u w:val="single"/>
        </w:rPr>
        <w:t>按双方签订的施工内容及要求进行维修。</w:t>
      </w:r>
    </w:p>
    <w:p w14:paraId="754CE12B">
      <w:pPr>
        <w:spacing w:line="360" w:lineRule="auto"/>
        <w:ind w:firstLine="400" w:firstLineChars="200"/>
        <w:rPr>
          <w:rFonts w:ascii="宋体" w:hAnsi="宋体" w:cs="宋体"/>
          <w:sz w:val="20"/>
          <w:u w:val="single"/>
        </w:rPr>
      </w:pPr>
      <w:r>
        <w:rPr>
          <w:rFonts w:hint="eastAsia" w:ascii="宋体" w:hAnsi="宋体" w:cs="宋体"/>
          <w:sz w:val="20"/>
        </w:rPr>
        <w:t>1.2维修地点：</w:t>
      </w:r>
      <w:r>
        <w:rPr>
          <w:rFonts w:hint="eastAsia" w:ascii="宋体" w:hAnsi="宋体" w:cs="宋体"/>
          <w:color w:val="auto"/>
          <w:sz w:val="20"/>
          <w:u w:val="single"/>
        </w:rPr>
        <w:t>在乙方现场进行维修。</w:t>
      </w:r>
    </w:p>
    <w:p w14:paraId="3EDCE5AC">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现场安装施工</w:t>
      </w:r>
      <w:r>
        <w:rPr>
          <w:rFonts w:hint="eastAsia" w:ascii="宋体" w:hAnsi="宋体" w:cs="宋体"/>
          <w:color w:val="auto"/>
          <w:sz w:val="20"/>
          <w:u w:val="single"/>
        </w:rPr>
        <w:t>x天</w:t>
      </w:r>
      <w:r>
        <w:rPr>
          <w:rFonts w:hint="eastAsia" w:ascii="宋体" w:hAnsi="宋体" w:cs="宋体"/>
          <w:sz w:val="20"/>
          <w:u w:val="single"/>
        </w:rPr>
        <w:t>。</w:t>
      </w:r>
    </w:p>
    <w:p w14:paraId="44421423">
      <w:pPr>
        <w:spacing w:line="360" w:lineRule="auto"/>
        <w:ind w:firstLine="400" w:firstLineChars="200"/>
        <w:rPr>
          <w:rFonts w:ascii="宋体" w:hAnsi="宋体" w:cs="宋体"/>
          <w:sz w:val="20"/>
        </w:rPr>
      </w:pPr>
      <w:r>
        <w:rPr>
          <w:rFonts w:hint="eastAsia" w:ascii="宋体" w:hAnsi="宋体" w:cs="宋体"/>
          <w:sz w:val="20"/>
        </w:rPr>
        <w:t>1.4安装调试地点：</w:t>
      </w:r>
      <w:r>
        <w:rPr>
          <w:rFonts w:hint="eastAsia" w:ascii="宋体" w:hAnsi="宋体" w:cs="宋体"/>
          <w:sz w:val="20"/>
          <w:u w:val="single"/>
        </w:rPr>
        <w:t>济南成型厂。</w:t>
      </w:r>
    </w:p>
    <w:p w14:paraId="7A7EAC72">
      <w:pPr>
        <w:spacing w:line="360" w:lineRule="auto"/>
        <w:ind w:firstLine="400" w:firstLineChars="200"/>
        <w:rPr>
          <w:rFonts w:ascii="宋体" w:hAnsi="宋体" w:cs="宋体"/>
          <w:sz w:val="20"/>
          <w:u w:val="single"/>
        </w:rPr>
      </w:pPr>
      <w:r>
        <w:rPr>
          <w:rFonts w:hint="eastAsia" w:ascii="宋体" w:hAnsi="宋体" w:cs="宋体"/>
          <w:sz w:val="20"/>
        </w:rPr>
        <w:t>1.5具体施工内容及要求如下：</w:t>
      </w:r>
    </w:p>
    <w:p w14:paraId="4D01A07A">
      <w:pPr>
        <w:spacing w:line="360" w:lineRule="auto"/>
        <w:ind w:left="394" w:hanging="394" w:hangingChars="196"/>
        <w:rPr>
          <w:rFonts w:ascii="宋体" w:hAnsi="宋体" w:cs="宋体"/>
          <w:sz w:val="20"/>
        </w:rPr>
      </w:pPr>
      <w:r>
        <w:rPr>
          <w:rFonts w:hint="eastAsia" w:ascii="宋体" w:hAnsi="宋体" w:cs="宋体"/>
          <w:b/>
          <w:sz w:val="20"/>
        </w:rPr>
        <w:t>三、运输要求</w:t>
      </w:r>
    </w:p>
    <w:p w14:paraId="63D60CB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0D400674">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6ED71BEE">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531415A3">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2F9BBBB">
      <w:pPr>
        <w:spacing w:line="360" w:lineRule="auto"/>
        <w:rPr>
          <w:rFonts w:ascii="宋体" w:hAnsi="宋体" w:cs="宋体"/>
          <w:b/>
          <w:sz w:val="20"/>
        </w:rPr>
      </w:pPr>
      <w:r>
        <w:rPr>
          <w:rFonts w:hint="eastAsia" w:ascii="宋体" w:hAnsi="宋体" w:cs="宋体"/>
          <w:b/>
          <w:sz w:val="20"/>
        </w:rPr>
        <w:t>四、包装标准、包装物的供应与回收：</w:t>
      </w:r>
      <w:r>
        <w:rPr>
          <w:rFonts w:ascii="宋体" w:hAnsi="宋体" w:cs="宋体"/>
          <w:b/>
          <w:sz w:val="20"/>
        </w:rPr>
        <w:t xml:space="preserve"> </w:t>
      </w:r>
    </w:p>
    <w:p w14:paraId="249BF52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6B6198A4">
      <w:pPr>
        <w:spacing w:line="360" w:lineRule="auto"/>
        <w:rPr>
          <w:rFonts w:ascii="宋体" w:hAnsi="宋体" w:cs="宋体"/>
          <w:sz w:val="20"/>
        </w:rPr>
      </w:pPr>
      <w:r>
        <w:rPr>
          <w:rFonts w:hint="eastAsia" w:ascii="宋体" w:hAnsi="宋体" w:cs="宋体"/>
          <w:b/>
          <w:sz w:val="20"/>
        </w:rPr>
        <w:t>五、验收标准和方法：</w:t>
      </w:r>
    </w:p>
    <w:p w14:paraId="211CD6A7">
      <w:pPr>
        <w:spacing w:line="360" w:lineRule="auto"/>
        <w:ind w:firstLine="400" w:firstLineChars="200"/>
        <w:rPr>
          <w:rFonts w:ascii="宋体" w:hAnsi="宋体" w:cs="宋体"/>
          <w:sz w:val="20"/>
        </w:rPr>
      </w:pPr>
      <w:r>
        <w:rPr>
          <w:rFonts w:hint="eastAsia" w:ascii="宋体" w:hAnsi="宋体" w:cs="宋体"/>
          <w:sz w:val="20"/>
        </w:rPr>
        <w:t>按双方签订的施工内容及要求进行验收。</w:t>
      </w:r>
    </w:p>
    <w:p w14:paraId="29456085">
      <w:pPr>
        <w:spacing w:line="360" w:lineRule="auto"/>
        <w:rPr>
          <w:rFonts w:ascii="宋体" w:hAnsi="宋体" w:cs="宋体"/>
          <w:b/>
          <w:sz w:val="20"/>
        </w:rPr>
      </w:pPr>
      <w:r>
        <w:rPr>
          <w:rFonts w:hint="eastAsia" w:ascii="宋体" w:hAnsi="宋体" w:cs="宋体"/>
          <w:b/>
          <w:sz w:val="20"/>
        </w:rPr>
        <w:t>六、结算及付款方式：</w:t>
      </w:r>
    </w:p>
    <w:p w14:paraId="584B69B6">
      <w:pPr>
        <w:spacing w:line="360" w:lineRule="auto"/>
        <w:ind w:firstLine="400" w:firstLineChars="200"/>
        <w:rPr>
          <w:rFonts w:ascii="宋体" w:hAnsi="宋体" w:cs="宋体"/>
          <w:sz w:val="20"/>
        </w:rPr>
      </w:pPr>
      <w:r>
        <w:rPr>
          <w:rFonts w:hint="eastAsia" w:ascii="宋体" w:hAnsi="宋体" w:cs="宋体"/>
          <w:sz w:val="20"/>
        </w:rPr>
        <w:t>1.1合同总价款为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元 </w:t>
      </w:r>
      <w:r>
        <w:rPr>
          <w:rFonts w:hint="eastAsia" w:ascii="宋体" w:hAnsi="宋体" w:cs="宋体"/>
          <w:sz w:val="20"/>
        </w:rPr>
        <w:t>，含  %增值税），即除税价格为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w:t>
      </w:r>
      <w:r>
        <w:rPr>
          <w:rFonts w:hint="eastAsia" w:ascii="宋体" w:hAnsi="宋体" w:cs="宋体"/>
          <w:sz w:val="20"/>
        </w:rPr>
        <w:t>）。若遇税率政策调整，除税价格不变，按照调整后的国家规定税率开具增值税专用发票，并调整付款额度。该价格包括但不限于维修费、设备拆解装卸费、运输费、包装费、安装调试费、税费、备品备件、指导培训、保险等全部费用。</w:t>
      </w:r>
    </w:p>
    <w:p w14:paraId="46B8F216">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宋体" w:hAnsi="宋体" w:cs="宋体"/>
          <w:sz w:val="20"/>
          <w:u w:val="single"/>
        </w:rPr>
        <w:t>采用挂账付款结算方式，付款账期为三个月，付款方式为</w:t>
      </w:r>
      <w:r>
        <w:rPr>
          <w:rFonts w:hint="eastAsia" w:ascii="宋体" w:hAnsi="宋体" w:cs="宋体"/>
          <w:sz w:val="20"/>
          <w:u w:val="single"/>
          <w:lang w:val="en-US" w:eastAsia="zh-CN"/>
        </w:rPr>
        <w:t>半年期商业汇票（包括银行承兑汇票和商业承兑汇票）</w:t>
      </w:r>
      <w:r>
        <w:rPr>
          <w:rFonts w:hint="eastAsia" w:ascii="宋体" w:hAnsi="宋体" w:cs="宋体"/>
          <w:sz w:val="20"/>
          <w:u w:val="single"/>
        </w:rPr>
        <w:t>。</w:t>
      </w:r>
    </w:p>
    <w:p w14:paraId="0F2C2122">
      <w:pPr>
        <w:spacing w:line="360" w:lineRule="auto"/>
        <w:ind w:firstLine="400" w:firstLineChars="200"/>
        <w:rPr>
          <w:rFonts w:ascii="宋体" w:hAnsi="宋体" w:cs="宋体"/>
          <w:sz w:val="20"/>
        </w:rPr>
      </w:pPr>
      <w:r>
        <w:rPr>
          <w:rFonts w:hint="eastAsia" w:ascii="宋体" w:hAnsi="宋体" w:cs="宋体"/>
          <w:sz w:val="20"/>
        </w:rPr>
        <w:t>1.3合同价款的支付</w:t>
      </w:r>
    </w:p>
    <w:p w14:paraId="4E02B107">
      <w:pPr>
        <w:spacing w:line="360" w:lineRule="auto"/>
        <w:ind w:firstLine="400" w:firstLineChars="200"/>
        <w:rPr>
          <w:rFonts w:ascii="宋体" w:hAnsi="宋体" w:cs="宋体"/>
          <w:sz w:val="20"/>
        </w:rPr>
      </w:pPr>
      <w:r>
        <w:rPr>
          <w:rFonts w:hint="eastAsia" w:ascii="宋体" w:hAnsi="宋体" w:cs="宋体"/>
          <w:sz w:val="20"/>
        </w:rPr>
        <w:t>1.3.1设备施工完毕，经安装、调试最终经甲方验收合格，甲方出具书面验收单，乙方开具总金额1</w:t>
      </w:r>
      <w:r>
        <w:rPr>
          <w:rFonts w:ascii="宋体" w:hAnsi="宋体" w:cs="宋体"/>
          <w:sz w:val="20"/>
        </w:rPr>
        <w:t>00%</w:t>
      </w:r>
      <w:r>
        <w:rPr>
          <w:rFonts w:hint="eastAsia" w:ascii="宋体" w:hAnsi="宋体" w:cs="宋体"/>
          <w:sz w:val="20"/>
        </w:rPr>
        <w:t xml:space="preserve">，税率为 </w:t>
      </w:r>
      <w:r>
        <w:rPr>
          <w:rFonts w:ascii="宋体" w:hAnsi="宋体" w:cs="宋体"/>
          <w:sz w:val="20"/>
          <w:u w:val="single"/>
        </w:rPr>
        <w:t>13</w:t>
      </w:r>
      <w:r>
        <w:rPr>
          <w:rFonts w:hint="eastAsia" w:ascii="宋体" w:hAnsi="宋体" w:cs="宋体"/>
          <w:sz w:val="20"/>
        </w:rPr>
        <w:t xml:space="preserve"> %的增值税专用发票经甲方审核无误，甲方在发票挂账满三个月后支付乙方总金额9</w:t>
      </w:r>
      <w:r>
        <w:rPr>
          <w:rFonts w:ascii="宋体" w:hAnsi="宋体" w:cs="宋体"/>
          <w:sz w:val="20"/>
        </w:rPr>
        <w:t>0%</w:t>
      </w:r>
      <w:r>
        <w:rPr>
          <w:rFonts w:hint="eastAsia" w:ascii="宋体" w:hAnsi="宋体" w:cs="宋体"/>
          <w:sz w:val="20"/>
          <w:highlight w:val="none"/>
        </w:rPr>
        <w:t>款项</w:t>
      </w:r>
      <w:r>
        <w:rPr>
          <w:rFonts w:hint="eastAsia" w:ascii="宋体" w:hAnsi="宋体" w:cs="宋体"/>
          <w:sz w:val="20"/>
        </w:rPr>
        <w:t>。</w:t>
      </w:r>
    </w:p>
    <w:p w14:paraId="5D2615A5">
      <w:pPr>
        <w:spacing w:line="360" w:lineRule="auto"/>
        <w:ind w:firstLine="400" w:firstLineChars="200"/>
        <w:rPr>
          <w:rFonts w:ascii="宋体" w:hAnsi="宋体" w:cs="宋体"/>
          <w:sz w:val="20"/>
        </w:rPr>
      </w:pPr>
      <w:r>
        <w:rPr>
          <w:rFonts w:hint="eastAsia" w:ascii="宋体" w:hAnsi="宋体" w:cs="宋体"/>
          <w:sz w:val="20"/>
        </w:rPr>
        <w:t>1.3.2 合同总价款的1</w:t>
      </w:r>
      <w:r>
        <w:rPr>
          <w:rFonts w:ascii="宋体" w:hAnsi="宋体" w:cs="宋体"/>
          <w:sz w:val="20"/>
        </w:rPr>
        <w:t>0%</w:t>
      </w:r>
      <w:r>
        <w:rPr>
          <w:rFonts w:hint="eastAsia" w:ascii="宋体" w:hAnsi="宋体" w:cs="宋体"/>
          <w:sz w:val="20"/>
        </w:rPr>
        <w:t xml:space="preserve">（含 </w:t>
      </w:r>
      <w:r>
        <w:rPr>
          <w:rFonts w:ascii="宋体" w:hAnsi="宋体" w:cs="宋体"/>
          <w:sz w:val="20"/>
          <w:u w:val="single"/>
        </w:rPr>
        <w:t>13</w:t>
      </w:r>
      <w:r>
        <w:rPr>
          <w:rFonts w:hint="eastAsia" w:ascii="宋体" w:hAnsi="宋体" w:cs="宋体"/>
          <w:sz w:val="20"/>
          <w:u w:val="single"/>
        </w:rPr>
        <w:t xml:space="preserve"> </w:t>
      </w:r>
      <w:r>
        <w:rPr>
          <w:rFonts w:hint="eastAsia" w:ascii="宋体" w:hAnsi="宋体" w:cs="宋体"/>
          <w:sz w:val="20"/>
        </w:rPr>
        <w:t>%增值税）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支付；如有质量问题，质量保证金予以扣除。</w:t>
      </w:r>
    </w:p>
    <w:p w14:paraId="55A22FF6">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2E3E35F7">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u w:val="single"/>
        </w:rPr>
        <w:t xml:space="preserve">    </w:t>
      </w:r>
      <w:r>
        <w:rPr>
          <w:rFonts w:hint="eastAsia" w:ascii="宋体" w:hAnsi="宋体" w:cs="宋体"/>
          <w:sz w:val="20"/>
        </w:rPr>
        <w:t>个月。</w:t>
      </w:r>
    </w:p>
    <w:p w14:paraId="042707EA">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w:t>
      </w:r>
      <w:r>
        <w:rPr>
          <w:rFonts w:hint="eastAsia" w:ascii="宋体" w:hAnsi="宋体" w:cs="宋体"/>
          <w:sz w:val="20"/>
          <w:u w:val="single"/>
        </w:rPr>
        <w:t>三</w:t>
      </w:r>
      <w:r>
        <w:rPr>
          <w:rFonts w:hint="eastAsia" w:ascii="宋体" w:hAnsi="宋体" w:cs="宋体"/>
          <w:sz w:val="20"/>
        </w:rPr>
        <w:t>个月。</w:t>
      </w:r>
    </w:p>
    <w:p w14:paraId="3EC01ACC">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54EE36EB">
      <w:pPr>
        <w:spacing w:line="360" w:lineRule="auto"/>
        <w:ind w:right="-105" w:rightChars="-50"/>
        <w:rPr>
          <w:rFonts w:ascii="宋体" w:hAnsi="宋体" w:cs="宋体"/>
          <w:b/>
          <w:sz w:val="20"/>
        </w:rPr>
      </w:pPr>
      <w:r>
        <w:rPr>
          <w:rFonts w:hint="eastAsia" w:ascii="宋体" w:hAnsi="宋体" w:cs="宋体"/>
          <w:b/>
          <w:sz w:val="20"/>
        </w:rPr>
        <w:t>八、保密条款</w:t>
      </w:r>
    </w:p>
    <w:p w14:paraId="1B08E5F3">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3C80848">
      <w:pPr>
        <w:spacing w:line="360" w:lineRule="auto"/>
        <w:rPr>
          <w:rFonts w:ascii="宋体" w:hAnsi="宋体" w:cs="宋体"/>
          <w:b/>
          <w:sz w:val="20"/>
        </w:rPr>
      </w:pPr>
      <w:r>
        <w:rPr>
          <w:rFonts w:hint="eastAsia" w:ascii="宋体" w:hAnsi="宋体" w:cs="宋体"/>
          <w:b/>
          <w:sz w:val="20"/>
        </w:rPr>
        <w:t>九、其它约定</w:t>
      </w:r>
    </w:p>
    <w:p w14:paraId="148C20C2">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34AE64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E117DC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施工过程中因乙方违规操作、违反国家及行业相关规定施工，造成安全、环保或设备事故，甲方有权终止合同并视甲方损失情况对乙方进行索赔，并将乙方自甲方合格供应商目录中清除。</w:t>
      </w:r>
    </w:p>
    <w:p w14:paraId="45A21316">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2D3137D6">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39152ABE">
      <w:pPr>
        <w:spacing w:line="360" w:lineRule="auto"/>
        <w:rPr>
          <w:rFonts w:ascii="宋体" w:hAnsi="宋体" w:cs="宋体"/>
          <w:b/>
          <w:sz w:val="20"/>
        </w:rPr>
      </w:pPr>
      <w:r>
        <w:rPr>
          <w:rFonts w:hint="eastAsia" w:ascii="宋体" w:hAnsi="宋体" w:cs="宋体"/>
          <w:b/>
          <w:sz w:val="20"/>
        </w:rPr>
        <w:t>十、违约责任</w:t>
      </w:r>
    </w:p>
    <w:p w14:paraId="42FA446D">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0E02D56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w:t>
      </w:r>
      <w:r>
        <w:rPr>
          <w:rFonts w:hint="eastAsia" w:ascii="宋体" w:hAnsi="宋体" w:cs="宋体"/>
          <w:sz w:val="20"/>
          <w:u w:val="single"/>
        </w:rPr>
        <w:t>1%</w:t>
      </w:r>
      <w:r>
        <w:rPr>
          <w:rFonts w:hint="eastAsia" w:ascii="宋体" w:hAnsi="宋体" w:cs="宋体"/>
          <w:sz w:val="20"/>
        </w:rPr>
        <w:t>的违约金。当违约金超过设备合同总金额的</w:t>
      </w:r>
      <w:r>
        <w:rPr>
          <w:rFonts w:hint="eastAsia" w:ascii="宋体" w:hAnsi="宋体" w:cs="宋体"/>
          <w:sz w:val="20"/>
          <w:u w:val="single"/>
        </w:rPr>
        <w:t>30%</w:t>
      </w:r>
      <w:r>
        <w:rPr>
          <w:rFonts w:hint="eastAsia" w:ascii="宋体" w:hAnsi="宋体" w:cs="宋体"/>
          <w:sz w:val="20"/>
        </w:rPr>
        <w:t>时，甲方有权解除本合同，且乙方应当向甲方支付上述违约金，并赔偿由此给甲方造成的一切损失和费用。</w:t>
      </w:r>
    </w:p>
    <w:p w14:paraId="273AF3C1">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D977B9A">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0E3F3788">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三</w:t>
      </w:r>
      <w:r>
        <w:rPr>
          <w:rFonts w:hint="eastAsia" w:ascii="宋体" w:hAnsi="宋体" w:cs="宋体"/>
          <w:sz w:val="20"/>
        </w:rPr>
        <w:t>个月。</w:t>
      </w:r>
    </w:p>
    <w:p w14:paraId="72696CCE">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6C05A39">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57A18E1">
      <w:pPr>
        <w:spacing w:line="360" w:lineRule="auto"/>
        <w:rPr>
          <w:rFonts w:ascii="宋体" w:hAnsi="宋体" w:cs="宋体"/>
          <w:b/>
          <w:sz w:val="20"/>
        </w:rPr>
      </w:pPr>
      <w:r>
        <w:rPr>
          <w:rFonts w:hint="eastAsia" w:ascii="宋体" w:hAnsi="宋体" w:cs="宋体"/>
          <w:b/>
          <w:sz w:val="20"/>
        </w:rPr>
        <w:t>十一、纠纷的处理</w:t>
      </w:r>
    </w:p>
    <w:p w14:paraId="0B41D919">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49018DB">
      <w:pPr>
        <w:spacing w:line="360" w:lineRule="auto"/>
        <w:rPr>
          <w:rFonts w:ascii="宋体" w:hAnsi="宋体" w:cs="宋体"/>
          <w:b/>
          <w:sz w:val="20"/>
        </w:rPr>
      </w:pPr>
      <w:r>
        <w:rPr>
          <w:rFonts w:hint="eastAsia" w:ascii="宋体" w:hAnsi="宋体" w:cs="宋体"/>
          <w:b/>
          <w:sz w:val="20"/>
        </w:rPr>
        <w:t>十二、附件</w:t>
      </w:r>
    </w:p>
    <w:p w14:paraId="714151D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259B06D">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6E35C9C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520417FF">
      <w:pPr>
        <w:spacing w:line="360" w:lineRule="auto"/>
        <w:rPr>
          <w:rFonts w:ascii="宋体" w:hAnsi="宋体" w:cs="宋体"/>
          <w:sz w:val="20"/>
        </w:rPr>
      </w:pPr>
    </w:p>
    <w:p w14:paraId="5FCA64D2">
      <w:pPr>
        <w:spacing w:line="360" w:lineRule="auto"/>
        <w:ind w:firstLine="400" w:firstLineChars="200"/>
        <w:rPr>
          <w:rFonts w:ascii="宋体" w:hAnsi="宋体" w:cs="宋体"/>
          <w:sz w:val="20"/>
        </w:rPr>
      </w:pPr>
    </w:p>
    <w:p w14:paraId="534922CE">
      <w:pPr>
        <w:widowControl/>
        <w:adjustRightInd w:val="0"/>
        <w:snapToGrid w:val="0"/>
        <w:spacing w:line="360" w:lineRule="auto"/>
        <w:jc w:val="left"/>
        <w:rPr>
          <w:rFonts w:ascii="宋体" w:hAnsi="宋体"/>
          <w:snapToGrid w:val="0"/>
          <w:kern w:val="0"/>
          <w:sz w:val="20"/>
        </w:rPr>
      </w:pPr>
      <w:r>
        <w:rPr>
          <w:rFonts w:hint="eastAsia" w:ascii="宋体" w:hAnsi="宋体"/>
          <w:snapToGrid w:val="0"/>
          <w:kern w:val="0"/>
          <w:sz w:val="20"/>
        </w:rPr>
        <w:t xml:space="preserve">甲方（盖章）：中国重汽集团济南动力有限公司 </w:t>
      </w:r>
      <w:r>
        <w:rPr>
          <w:rFonts w:ascii="宋体" w:hAnsi="宋体"/>
          <w:snapToGrid w:val="0"/>
          <w:kern w:val="0"/>
          <w:sz w:val="20"/>
        </w:rPr>
        <w:t xml:space="preserve"> </w:t>
      </w:r>
      <w:r>
        <w:rPr>
          <w:rFonts w:hint="eastAsia" w:ascii="宋体" w:hAnsi="宋体"/>
          <w:snapToGrid w:val="0"/>
          <w:kern w:val="0"/>
          <w:sz w:val="20"/>
        </w:rPr>
        <w:t>乙方（盖章）：</w:t>
      </w:r>
    </w:p>
    <w:p w14:paraId="308241BA">
      <w:pPr>
        <w:widowControl/>
        <w:adjustRightInd w:val="0"/>
        <w:snapToGrid w:val="0"/>
        <w:spacing w:line="360" w:lineRule="auto"/>
        <w:jc w:val="left"/>
        <w:rPr>
          <w:rFonts w:ascii="宋体" w:hAnsi="宋体"/>
          <w:snapToGrid w:val="0"/>
          <w:kern w:val="0"/>
          <w:sz w:val="20"/>
        </w:rPr>
      </w:pPr>
    </w:p>
    <w:p w14:paraId="242576C4">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法定代表人或代理人（签字）：               法定代表人或代理人（签字）：</w:t>
      </w:r>
    </w:p>
    <w:p w14:paraId="6B1CF979">
      <w:pPr>
        <w:widowControl/>
        <w:adjustRightInd w:val="0"/>
        <w:snapToGrid w:val="0"/>
        <w:spacing w:line="360" w:lineRule="auto"/>
        <w:jc w:val="left"/>
        <w:rPr>
          <w:rFonts w:ascii="宋体" w:hAnsi="宋体"/>
          <w:snapToGrid w:val="0"/>
          <w:kern w:val="0"/>
          <w:sz w:val="20"/>
        </w:rPr>
      </w:pPr>
    </w:p>
    <w:p w14:paraId="421409AD">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地  址：</w:t>
      </w:r>
      <w:r>
        <w:rPr>
          <w:rFonts w:hint="eastAsia" w:ascii="宋体" w:hAnsi="宋体"/>
          <w:snapToGrid w:val="0"/>
          <w:kern w:val="0"/>
          <w:sz w:val="20"/>
        </w:rPr>
        <w:t>章丘区</w:t>
      </w:r>
      <w:r>
        <w:rPr>
          <w:rFonts w:ascii="宋体" w:hAnsi="宋体"/>
          <w:snapToGrid w:val="0"/>
          <w:kern w:val="0"/>
          <w:sz w:val="20"/>
        </w:rPr>
        <w:t xml:space="preserve">圣井唐王山路北潘王路西       地  址： </w:t>
      </w:r>
    </w:p>
    <w:p w14:paraId="34940036">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电话：</w:t>
      </w:r>
      <w:r>
        <w:rPr>
          <w:rFonts w:hint="eastAsia" w:ascii="宋体" w:hAnsi="宋体"/>
          <w:snapToGrid w:val="0"/>
          <w:kern w:val="0"/>
          <w:sz w:val="20"/>
        </w:rPr>
        <w:t>0531-58062198</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电话： </w:t>
      </w:r>
    </w:p>
    <w:p w14:paraId="721CE7FA">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传真：</w:t>
      </w:r>
      <w:r>
        <w:rPr>
          <w:rFonts w:hint="eastAsia" w:ascii="宋体" w:hAnsi="宋体"/>
          <w:snapToGrid w:val="0"/>
          <w:kern w:val="0"/>
          <w:sz w:val="20"/>
        </w:rPr>
        <w:t>0531-58069900</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传真： </w:t>
      </w:r>
    </w:p>
    <w:p w14:paraId="432E6981">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开户银行：</w:t>
      </w:r>
      <w:r>
        <w:rPr>
          <w:rFonts w:hint="eastAsia" w:ascii="宋体" w:hAnsi="宋体"/>
          <w:snapToGrid w:val="0"/>
          <w:kern w:val="0"/>
          <w:sz w:val="20"/>
        </w:rPr>
        <w:t>中国</w:t>
      </w:r>
      <w:r>
        <w:rPr>
          <w:rFonts w:ascii="宋体" w:hAnsi="宋体"/>
          <w:snapToGrid w:val="0"/>
          <w:kern w:val="0"/>
          <w:sz w:val="20"/>
        </w:rPr>
        <w:t xml:space="preserve">银行章丘支行              </w:t>
      </w:r>
      <w:r>
        <w:rPr>
          <w:rFonts w:hint="eastAsia" w:ascii="宋体" w:hAnsi="宋体"/>
          <w:snapToGrid w:val="0"/>
          <w:kern w:val="0"/>
          <w:sz w:val="20"/>
        </w:rPr>
        <w:t xml:space="preserve">   </w:t>
      </w:r>
      <w:r>
        <w:rPr>
          <w:rFonts w:ascii="宋体" w:hAnsi="宋体"/>
          <w:snapToGrid w:val="0"/>
          <w:kern w:val="0"/>
          <w:sz w:val="20"/>
        </w:rPr>
        <w:t xml:space="preserve">开户银行：   </w:t>
      </w:r>
    </w:p>
    <w:p w14:paraId="2AF9C88E">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账 号：</w:t>
      </w:r>
      <w:r>
        <w:rPr>
          <w:rFonts w:hint="eastAsia" w:ascii="宋体" w:hAnsi="宋体"/>
          <w:snapToGrid w:val="0"/>
          <w:kern w:val="0"/>
          <w:sz w:val="20"/>
        </w:rPr>
        <w:t>237705574474</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账 号： </w:t>
      </w:r>
    </w:p>
    <w:p w14:paraId="4F9AA547">
      <w:pPr>
        <w:spacing w:line="360" w:lineRule="auto"/>
        <w:rPr>
          <w:rFonts w:ascii="宋体" w:hAnsi="宋体" w:cs="宋体"/>
          <w:sz w:val="20"/>
        </w:rPr>
      </w:pPr>
    </w:p>
    <w:p w14:paraId="323D95DD"/>
    <w:p w14:paraId="46F44EAB"/>
    <w:p w14:paraId="618E17C8">
      <w:pPr>
        <w:jc w:val="center"/>
        <w:rPr>
          <w:rFonts w:ascii="宋体" w:hAnsi="宋体"/>
        </w:rPr>
      </w:pPr>
      <w:r>
        <w:rPr>
          <w:rFonts w:hint="eastAsia" w:ascii="宋体" w:hAnsi="宋体"/>
        </w:rPr>
        <w:t>签约日期：  20xx  年  xx 月  xx 日</w:t>
      </w:r>
    </w:p>
    <w:p w14:paraId="15307C41">
      <w:pPr>
        <w:rPr>
          <w:rFonts w:ascii="宋体" w:hAnsi="宋体"/>
          <w:sz w:val="24"/>
        </w:rPr>
      </w:pPr>
    </w:p>
    <w:p w14:paraId="7AF06657">
      <w:pPr>
        <w:pStyle w:val="25"/>
        <w:outlineLvl w:val="1"/>
        <w:rPr>
          <w:rFonts w:hint="eastAsia" w:hAnsi="宋体" w:eastAsia="宋体" w:cs="宋体"/>
          <w:b/>
          <w:bCs/>
          <w:color w:val="000000"/>
          <w:sz w:val="24"/>
          <w:szCs w:val="24"/>
          <w:highlight w:val="none"/>
        </w:rPr>
      </w:pPr>
    </w:p>
    <w:p w14:paraId="0265FCE5">
      <w:pPr>
        <w:pStyle w:val="25"/>
        <w:outlineLvl w:val="1"/>
        <w:rPr>
          <w:rFonts w:hint="eastAsia" w:hAnsi="宋体" w:eastAsia="宋体" w:cs="宋体"/>
          <w:b/>
          <w:bCs/>
          <w:color w:val="000000"/>
          <w:sz w:val="24"/>
          <w:szCs w:val="24"/>
          <w:highlight w:val="none"/>
        </w:rPr>
      </w:pPr>
    </w:p>
    <w:p w14:paraId="09946114">
      <w:pPr>
        <w:pStyle w:val="25"/>
        <w:outlineLvl w:val="1"/>
        <w:rPr>
          <w:rFonts w:hint="eastAsia" w:hAnsi="宋体" w:eastAsia="宋体" w:cs="宋体"/>
          <w:b/>
          <w:bCs/>
          <w:color w:val="000000"/>
          <w:sz w:val="24"/>
          <w:szCs w:val="24"/>
          <w:highlight w:val="none"/>
        </w:rPr>
      </w:pPr>
    </w:p>
    <w:p w14:paraId="0C4AA0E2">
      <w:pPr>
        <w:pStyle w:val="25"/>
        <w:outlineLvl w:val="1"/>
        <w:rPr>
          <w:rFonts w:hint="eastAsia" w:hAnsi="宋体" w:eastAsia="宋体" w:cs="宋体"/>
          <w:b/>
          <w:bCs/>
          <w:color w:val="000000"/>
          <w:sz w:val="24"/>
          <w:szCs w:val="24"/>
          <w:highlight w:val="none"/>
        </w:rPr>
      </w:pPr>
    </w:p>
    <w:p w14:paraId="131E664A">
      <w:pPr>
        <w:pStyle w:val="25"/>
        <w:outlineLvl w:val="1"/>
        <w:rPr>
          <w:rFonts w:hint="eastAsia" w:hAnsi="宋体" w:eastAsia="宋体" w:cs="宋体"/>
          <w:b/>
          <w:bCs/>
          <w:color w:val="000000"/>
          <w:sz w:val="24"/>
          <w:szCs w:val="24"/>
          <w:highlight w:val="none"/>
        </w:rPr>
      </w:pPr>
    </w:p>
    <w:p w14:paraId="53698B88">
      <w:pPr>
        <w:pStyle w:val="25"/>
        <w:outlineLvl w:val="1"/>
        <w:rPr>
          <w:rFonts w:hint="eastAsia" w:hAnsi="宋体" w:eastAsia="宋体" w:cs="宋体"/>
          <w:b/>
          <w:bCs/>
          <w:color w:val="000000"/>
          <w:sz w:val="24"/>
          <w:szCs w:val="24"/>
          <w:highlight w:val="none"/>
        </w:rPr>
      </w:pPr>
    </w:p>
    <w:p w14:paraId="6E2A6DC7">
      <w:pPr>
        <w:pStyle w:val="25"/>
        <w:outlineLvl w:val="1"/>
        <w:rPr>
          <w:rFonts w:hint="eastAsia" w:hAnsi="宋体" w:eastAsia="宋体" w:cs="宋体"/>
          <w:b/>
          <w:bCs/>
          <w:color w:val="000000"/>
          <w:sz w:val="24"/>
          <w:szCs w:val="24"/>
          <w:highlight w:val="none"/>
        </w:rPr>
      </w:pPr>
    </w:p>
    <w:p w14:paraId="5116DE94">
      <w:pPr>
        <w:pStyle w:val="25"/>
        <w:outlineLvl w:val="1"/>
        <w:rPr>
          <w:rFonts w:hint="eastAsia" w:hAnsi="宋体" w:eastAsia="宋体" w:cs="宋体"/>
          <w:b/>
          <w:bCs/>
          <w:color w:val="000000"/>
          <w:sz w:val="24"/>
          <w:szCs w:val="24"/>
          <w:highlight w:val="none"/>
        </w:rPr>
      </w:pPr>
    </w:p>
    <w:p w14:paraId="4515975E">
      <w:pPr>
        <w:pStyle w:val="25"/>
        <w:outlineLvl w:val="1"/>
        <w:rPr>
          <w:rFonts w:hint="eastAsia" w:hAnsi="宋体" w:eastAsia="宋体" w:cs="宋体"/>
          <w:b/>
          <w:bCs/>
          <w:color w:val="000000"/>
          <w:sz w:val="24"/>
          <w:szCs w:val="24"/>
          <w:highlight w:val="none"/>
        </w:rPr>
      </w:pPr>
    </w:p>
    <w:p w14:paraId="5608E88B">
      <w:pPr>
        <w:pStyle w:val="25"/>
        <w:outlineLvl w:val="1"/>
        <w:rPr>
          <w:rFonts w:hint="eastAsia" w:hAnsi="宋体" w:eastAsia="宋体" w:cs="宋体"/>
          <w:b/>
          <w:bCs/>
          <w:color w:val="000000"/>
          <w:sz w:val="24"/>
          <w:szCs w:val="24"/>
          <w:highlight w:val="none"/>
        </w:rPr>
      </w:pPr>
    </w:p>
    <w:p w14:paraId="6CD2B4BE">
      <w:pPr>
        <w:pStyle w:val="25"/>
        <w:outlineLvl w:val="1"/>
        <w:rPr>
          <w:rFonts w:hint="eastAsia" w:hAnsi="宋体" w:eastAsia="宋体" w:cs="宋体"/>
          <w:b/>
          <w:bCs/>
          <w:color w:val="000000"/>
          <w:sz w:val="24"/>
          <w:szCs w:val="24"/>
          <w:highlight w:val="none"/>
        </w:rPr>
      </w:pPr>
    </w:p>
    <w:p w14:paraId="5542C61D">
      <w:pPr>
        <w:pStyle w:val="25"/>
        <w:outlineLvl w:val="1"/>
        <w:rPr>
          <w:rFonts w:hint="eastAsia" w:hAnsi="宋体" w:eastAsia="宋体" w:cs="宋体"/>
          <w:b/>
          <w:bCs/>
          <w:color w:val="000000"/>
          <w:sz w:val="24"/>
          <w:szCs w:val="24"/>
          <w:highlight w:val="none"/>
        </w:rPr>
      </w:pPr>
    </w:p>
    <w:p w14:paraId="17AFED82">
      <w:pPr>
        <w:pStyle w:val="25"/>
        <w:outlineLvl w:val="1"/>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5"/>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7"/>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p w14:paraId="5FDEE26C">
      <w:pPr>
        <w:pStyle w:val="223"/>
        <w:ind w:left="0" w:leftChars="0" w:right="960" w:firstLine="0" w:firstLineChars="0"/>
        <w:jc w:val="both"/>
        <w:rPr>
          <w:rFonts w:hint="eastAsia" w:asciiTheme="minorEastAsia" w:hAnsiTheme="minorEastAsia" w:eastAsiaTheme="minorEastAsia" w:cstheme="minorEastAsia"/>
        </w:rPr>
      </w:pPr>
    </w:p>
    <w:p w14:paraId="57634867">
      <w:pPr>
        <w:pStyle w:val="223"/>
        <w:ind w:left="0" w:leftChars="0" w:right="960" w:firstLine="0" w:firstLineChars="0"/>
        <w:jc w:val="both"/>
        <w:rPr>
          <w:rFonts w:hint="eastAsia" w:asciiTheme="minorEastAsia" w:hAnsiTheme="minorEastAsia" w:eastAsiaTheme="minorEastAsia" w:cstheme="minorEastAsia"/>
        </w:rPr>
      </w:pPr>
    </w:p>
    <w:p w14:paraId="45AAB8F0">
      <w:pPr>
        <w:pStyle w:val="223"/>
        <w:ind w:left="0" w:leftChars="0" w:right="960" w:firstLine="0" w:firstLineChars="0"/>
        <w:jc w:val="both"/>
        <w:rPr>
          <w:rFonts w:hint="eastAsia" w:asciiTheme="minorEastAsia" w:hAnsiTheme="minorEastAsia" w:eastAsiaTheme="minorEastAsia" w:cstheme="minorEastAsia"/>
        </w:rPr>
      </w:pPr>
    </w:p>
    <w:p w14:paraId="29EC2FA5">
      <w:pPr>
        <w:pStyle w:val="223"/>
        <w:ind w:left="0" w:leftChars="0" w:right="960" w:firstLine="0" w:firstLineChars="0"/>
        <w:jc w:val="both"/>
        <w:rPr>
          <w:rFonts w:hint="eastAsia" w:asciiTheme="minorEastAsia" w:hAnsiTheme="minorEastAsia" w:eastAsiaTheme="minorEastAsia" w:cstheme="minorEastAsia"/>
        </w:rPr>
      </w:pPr>
    </w:p>
    <w:p w14:paraId="64CBC063">
      <w:pPr>
        <w:pStyle w:val="223"/>
        <w:ind w:left="0" w:leftChars="0" w:right="960" w:firstLine="0" w:firstLineChars="0"/>
        <w:jc w:val="both"/>
        <w:rPr>
          <w:rFonts w:hint="eastAsia" w:asciiTheme="minorEastAsia" w:hAnsiTheme="minorEastAsia" w:eastAsiaTheme="minorEastAsia" w:cstheme="minorEastAsia"/>
        </w:rPr>
      </w:pPr>
    </w:p>
    <w:p w14:paraId="328B050C">
      <w:pPr>
        <w:pStyle w:val="223"/>
        <w:ind w:left="0" w:leftChars="0" w:right="960" w:firstLine="0" w:firstLineChars="0"/>
        <w:jc w:val="both"/>
        <w:rPr>
          <w:rFonts w:hint="eastAsia" w:asciiTheme="minorEastAsia" w:hAnsiTheme="minorEastAsia" w:eastAsiaTheme="minorEastAsia" w:cstheme="minorEastAsia"/>
        </w:rPr>
      </w:pPr>
    </w:p>
    <w:p w14:paraId="7A6BC62A">
      <w:pPr>
        <w:pStyle w:val="223"/>
        <w:ind w:left="0" w:leftChars="0" w:right="960" w:firstLine="0" w:firstLineChars="0"/>
        <w:jc w:val="both"/>
        <w:rPr>
          <w:rFonts w:hint="eastAsia" w:asciiTheme="minorEastAsia" w:hAnsiTheme="minorEastAsia" w:eastAsiaTheme="minorEastAsia" w:cstheme="minorEastAsia"/>
        </w:rPr>
      </w:pPr>
    </w:p>
    <w:p w14:paraId="55A6CB75">
      <w:pPr>
        <w:pStyle w:val="223"/>
        <w:ind w:left="0" w:leftChars="0" w:right="960" w:firstLine="0" w:firstLineChars="0"/>
        <w:jc w:val="both"/>
        <w:rPr>
          <w:rFonts w:hint="eastAsia" w:asciiTheme="minorEastAsia" w:hAnsiTheme="minorEastAsia" w:eastAsiaTheme="minorEastAsia" w:cstheme="minorEastAsia"/>
        </w:rPr>
      </w:pPr>
    </w:p>
    <w:p w14:paraId="3F2936E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614506E"/>
    <w:multiLevelType w:val="singleLevel"/>
    <w:tmpl w:val="9614506E"/>
    <w:lvl w:ilvl="0" w:tentative="0">
      <w:start w:val="1"/>
      <w:numFmt w:val="decimal"/>
      <w:lvlText w:val="%1."/>
      <w:lvlJc w:val="left"/>
      <w:pPr>
        <w:tabs>
          <w:tab w:val="left" w:pos="312"/>
        </w:tabs>
      </w:pPr>
    </w:lvl>
  </w:abstractNum>
  <w:abstractNum w:abstractNumId="2">
    <w:nsid w:val="AE07F140"/>
    <w:multiLevelType w:val="singleLevel"/>
    <w:tmpl w:val="AE07F140"/>
    <w:lvl w:ilvl="0" w:tentative="0">
      <w:start w:val="19"/>
      <w:numFmt w:val="decimal"/>
      <w:suff w:val="nothing"/>
      <w:lvlText w:val="%1、"/>
      <w:lvlJc w:val="left"/>
    </w:lvl>
  </w:abstractNum>
  <w:abstractNum w:abstractNumId="3">
    <w:nsid w:val="BDD57867"/>
    <w:multiLevelType w:val="singleLevel"/>
    <w:tmpl w:val="BDD57867"/>
    <w:lvl w:ilvl="0" w:tentative="0">
      <w:start w:val="1"/>
      <w:numFmt w:val="decimal"/>
      <w:suff w:val="nothing"/>
      <w:lvlText w:val="%1、"/>
      <w:lvlJc w:val="left"/>
    </w:lvl>
  </w:abstractNum>
  <w:abstractNum w:abstractNumId="4">
    <w:nsid w:val="F54BF83F"/>
    <w:multiLevelType w:val="singleLevel"/>
    <w:tmpl w:val="F54BF83F"/>
    <w:lvl w:ilvl="0" w:tentative="0">
      <w:start w:val="1"/>
      <w:numFmt w:val="decimal"/>
      <w:suff w:val="space"/>
      <w:lvlText w:val="%1."/>
      <w:lvlJc w:val="left"/>
      <w:pPr>
        <w:ind w:left="0" w:firstLine="0"/>
      </w:pPr>
    </w:lvl>
  </w:abstractNum>
  <w:abstractNum w:abstractNumId="5">
    <w:nsid w:val="00000003"/>
    <w:multiLevelType w:val="singleLevel"/>
    <w:tmpl w:val="00000003"/>
    <w:lvl w:ilvl="0" w:tentative="0">
      <w:start w:val="5"/>
      <w:numFmt w:val="decimal"/>
      <w:lvlText w:val="%1."/>
      <w:lvlJc w:val="left"/>
      <w:pPr>
        <w:tabs>
          <w:tab w:val="left" w:pos="312"/>
        </w:tabs>
      </w:pPr>
    </w:lvl>
  </w:abstractNum>
  <w:abstractNum w:abstractNumId="6">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8">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AF0723E"/>
    <w:multiLevelType w:val="singleLevel"/>
    <w:tmpl w:val="4AF0723E"/>
    <w:lvl w:ilvl="0" w:tentative="0">
      <w:start w:val="2"/>
      <w:numFmt w:val="chineseCounting"/>
      <w:suff w:val="nothing"/>
      <w:lvlText w:val="%1、"/>
      <w:lvlJc w:val="left"/>
      <w:rPr>
        <w:rFonts w:hint="eastAsia"/>
      </w:rPr>
    </w:lvl>
  </w:abstractNum>
  <w:abstractNum w:abstractNumId="13">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7"/>
  </w:num>
  <w:num w:numId="3">
    <w:abstractNumId w:val="14"/>
  </w:num>
  <w:num w:numId="4">
    <w:abstractNumId w:val="2"/>
  </w:num>
  <w:num w:numId="5">
    <w:abstractNumId w:val="0"/>
  </w:num>
  <w:num w:numId="6">
    <w:abstractNumId w:val="1"/>
  </w:num>
  <w:num w:numId="7">
    <w:abstractNumId w:val="3"/>
  </w:num>
  <w:num w:numId="8">
    <w:abstractNumId w:val="16"/>
  </w:num>
  <w:num w:numId="9">
    <w:abstractNumId w:val="11"/>
  </w:num>
  <w:num w:numId="10">
    <w:abstractNumId w:val="9"/>
  </w:num>
  <w:num w:numId="11">
    <w:abstractNumId w:val="15"/>
  </w:num>
  <w:num w:numId="12">
    <w:abstractNumId w:val="10"/>
  </w:num>
  <w:num w:numId="13">
    <w:abstractNumId w:val="8"/>
  </w:num>
  <w:num w:numId="14">
    <w:abstractNumId w:val="6"/>
  </w:num>
  <w:num w:numId="15">
    <w:abstractNumId w:val="5"/>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EF48B5"/>
    <w:rsid w:val="02E74D14"/>
    <w:rsid w:val="02FC5AB3"/>
    <w:rsid w:val="035E6B0B"/>
    <w:rsid w:val="04457DEA"/>
    <w:rsid w:val="0471412E"/>
    <w:rsid w:val="04B15209"/>
    <w:rsid w:val="04B70785"/>
    <w:rsid w:val="04D70225"/>
    <w:rsid w:val="051200B1"/>
    <w:rsid w:val="05160EF2"/>
    <w:rsid w:val="058645FB"/>
    <w:rsid w:val="068F55E3"/>
    <w:rsid w:val="06B41E0E"/>
    <w:rsid w:val="06E93094"/>
    <w:rsid w:val="06F53074"/>
    <w:rsid w:val="0829293A"/>
    <w:rsid w:val="0941188A"/>
    <w:rsid w:val="09756E61"/>
    <w:rsid w:val="0A0B50CF"/>
    <w:rsid w:val="0A420FE1"/>
    <w:rsid w:val="0AD007F3"/>
    <w:rsid w:val="0BEB0202"/>
    <w:rsid w:val="0CFF56DF"/>
    <w:rsid w:val="0D030DE9"/>
    <w:rsid w:val="0D326CC2"/>
    <w:rsid w:val="0DC61A39"/>
    <w:rsid w:val="0DE16433"/>
    <w:rsid w:val="0EA03360"/>
    <w:rsid w:val="0EF10E84"/>
    <w:rsid w:val="0EF40763"/>
    <w:rsid w:val="0F293BB9"/>
    <w:rsid w:val="0F60532F"/>
    <w:rsid w:val="0FCB0D83"/>
    <w:rsid w:val="10BF3855"/>
    <w:rsid w:val="10F17A8A"/>
    <w:rsid w:val="10FE7942"/>
    <w:rsid w:val="11920B94"/>
    <w:rsid w:val="12656B36"/>
    <w:rsid w:val="1378147A"/>
    <w:rsid w:val="13D35827"/>
    <w:rsid w:val="13E524FE"/>
    <w:rsid w:val="147D56F6"/>
    <w:rsid w:val="148B578A"/>
    <w:rsid w:val="14DA122C"/>
    <w:rsid w:val="150430EB"/>
    <w:rsid w:val="156F6E5A"/>
    <w:rsid w:val="15755686"/>
    <w:rsid w:val="168B7CC4"/>
    <w:rsid w:val="170C5908"/>
    <w:rsid w:val="17787D90"/>
    <w:rsid w:val="17D46287"/>
    <w:rsid w:val="17D92EE4"/>
    <w:rsid w:val="181B27A7"/>
    <w:rsid w:val="1868332D"/>
    <w:rsid w:val="193675DD"/>
    <w:rsid w:val="194660D8"/>
    <w:rsid w:val="197D694C"/>
    <w:rsid w:val="197E4D0F"/>
    <w:rsid w:val="1ACB786B"/>
    <w:rsid w:val="1AE479A2"/>
    <w:rsid w:val="1BBD730C"/>
    <w:rsid w:val="1C185B56"/>
    <w:rsid w:val="1DA82577"/>
    <w:rsid w:val="1E1170AC"/>
    <w:rsid w:val="1F291C0C"/>
    <w:rsid w:val="1F5C696D"/>
    <w:rsid w:val="1F962CF2"/>
    <w:rsid w:val="202A21E1"/>
    <w:rsid w:val="20BC2503"/>
    <w:rsid w:val="218235F1"/>
    <w:rsid w:val="2197576F"/>
    <w:rsid w:val="22A44CDF"/>
    <w:rsid w:val="234A764E"/>
    <w:rsid w:val="23EF519C"/>
    <w:rsid w:val="24D155FF"/>
    <w:rsid w:val="252A68FA"/>
    <w:rsid w:val="253009F4"/>
    <w:rsid w:val="25F44B01"/>
    <w:rsid w:val="269D0AB2"/>
    <w:rsid w:val="27155217"/>
    <w:rsid w:val="281108A2"/>
    <w:rsid w:val="29051436"/>
    <w:rsid w:val="297E0FC2"/>
    <w:rsid w:val="29C928E7"/>
    <w:rsid w:val="29CE3EAA"/>
    <w:rsid w:val="2A7C02EC"/>
    <w:rsid w:val="2A8F7CD5"/>
    <w:rsid w:val="2AA72FB4"/>
    <w:rsid w:val="2B3F4DD2"/>
    <w:rsid w:val="2B9654FA"/>
    <w:rsid w:val="2BB37649"/>
    <w:rsid w:val="2C2D426E"/>
    <w:rsid w:val="2CEF7B3F"/>
    <w:rsid w:val="2E427F0E"/>
    <w:rsid w:val="2E7345D1"/>
    <w:rsid w:val="2FBA0ACE"/>
    <w:rsid w:val="30D140CD"/>
    <w:rsid w:val="317A4765"/>
    <w:rsid w:val="327D0F19"/>
    <w:rsid w:val="32855967"/>
    <w:rsid w:val="33BF0D95"/>
    <w:rsid w:val="340842AA"/>
    <w:rsid w:val="34E2105A"/>
    <w:rsid w:val="351849C1"/>
    <w:rsid w:val="353F5A8C"/>
    <w:rsid w:val="36DE1355"/>
    <w:rsid w:val="372A78B2"/>
    <w:rsid w:val="37AF0F6E"/>
    <w:rsid w:val="38107BD1"/>
    <w:rsid w:val="382316B2"/>
    <w:rsid w:val="382611A3"/>
    <w:rsid w:val="386E4C08"/>
    <w:rsid w:val="38B10E44"/>
    <w:rsid w:val="38F06470"/>
    <w:rsid w:val="391A0E43"/>
    <w:rsid w:val="392D3BCE"/>
    <w:rsid w:val="393D26BB"/>
    <w:rsid w:val="396B689B"/>
    <w:rsid w:val="3A39340F"/>
    <w:rsid w:val="3A5B7C10"/>
    <w:rsid w:val="3C3170AD"/>
    <w:rsid w:val="3CBC0F5F"/>
    <w:rsid w:val="3CBD7A6E"/>
    <w:rsid w:val="3D9C2881"/>
    <w:rsid w:val="3DF1437C"/>
    <w:rsid w:val="3E09134A"/>
    <w:rsid w:val="3E6D045A"/>
    <w:rsid w:val="3F1B08B7"/>
    <w:rsid w:val="3F801B0E"/>
    <w:rsid w:val="40124630"/>
    <w:rsid w:val="40B3559D"/>
    <w:rsid w:val="413C1020"/>
    <w:rsid w:val="41A55A6F"/>
    <w:rsid w:val="429D2840"/>
    <w:rsid w:val="432A5FEB"/>
    <w:rsid w:val="440640BA"/>
    <w:rsid w:val="457C68A6"/>
    <w:rsid w:val="45B527CD"/>
    <w:rsid w:val="45EF2E88"/>
    <w:rsid w:val="462A00B0"/>
    <w:rsid w:val="46D92B01"/>
    <w:rsid w:val="470B7BE0"/>
    <w:rsid w:val="47AB2561"/>
    <w:rsid w:val="483C3E0E"/>
    <w:rsid w:val="48A82A9E"/>
    <w:rsid w:val="49CA6C15"/>
    <w:rsid w:val="4A082E0A"/>
    <w:rsid w:val="4AC268B8"/>
    <w:rsid w:val="4C1B4B58"/>
    <w:rsid w:val="4C213966"/>
    <w:rsid w:val="4CC51E60"/>
    <w:rsid w:val="4CD949FD"/>
    <w:rsid w:val="4CF00C43"/>
    <w:rsid w:val="4D12216B"/>
    <w:rsid w:val="4D184BBB"/>
    <w:rsid w:val="4D7560E1"/>
    <w:rsid w:val="4E745A99"/>
    <w:rsid w:val="4E857B1A"/>
    <w:rsid w:val="4EB1136E"/>
    <w:rsid w:val="4F4A4FC8"/>
    <w:rsid w:val="4F88737B"/>
    <w:rsid w:val="4FBE172A"/>
    <w:rsid w:val="4FD97D99"/>
    <w:rsid w:val="50D74B46"/>
    <w:rsid w:val="51654692"/>
    <w:rsid w:val="52585C54"/>
    <w:rsid w:val="53537C0A"/>
    <w:rsid w:val="543D56F2"/>
    <w:rsid w:val="54605E09"/>
    <w:rsid w:val="54D175A6"/>
    <w:rsid w:val="54D67D81"/>
    <w:rsid w:val="54D7260C"/>
    <w:rsid w:val="55A2680B"/>
    <w:rsid w:val="561B17C3"/>
    <w:rsid w:val="567020F2"/>
    <w:rsid w:val="56B37C4E"/>
    <w:rsid w:val="578E4942"/>
    <w:rsid w:val="57B861B7"/>
    <w:rsid w:val="57E02431"/>
    <w:rsid w:val="58055C15"/>
    <w:rsid w:val="58A04836"/>
    <w:rsid w:val="58AE4B70"/>
    <w:rsid w:val="590A624B"/>
    <w:rsid w:val="59F2455A"/>
    <w:rsid w:val="5A2D57DD"/>
    <w:rsid w:val="5AA3574A"/>
    <w:rsid w:val="5B316C0F"/>
    <w:rsid w:val="5B901D97"/>
    <w:rsid w:val="5C084598"/>
    <w:rsid w:val="5C205D85"/>
    <w:rsid w:val="5C495A77"/>
    <w:rsid w:val="5D2A089A"/>
    <w:rsid w:val="5DB508C9"/>
    <w:rsid w:val="5E9C4DBC"/>
    <w:rsid w:val="5F036A4F"/>
    <w:rsid w:val="5F377063"/>
    <w:rsid w:val="5FF411EE"/>
    <w:rsid w:val="60A441CC"/>
    <w:rsid w:val="60CE4002"/>
    <w:rsid w:val="61BB4554"/>
    <w:rsid w:val="61D945B3"/>
    <w:rsid w:val="621A5185"/>
    <w:rsid w:val="6221138D"/>
    <w:rsid w:val="62E50A5D"/>
    <w:rsid w:val="632919C3"/>
    <w:rsid w:val="633A3E82"/>
    <w:rsid w:val="633E4B0A"/>
    <w:rsid w:val="63A809BF"/>
    <w:rsid w:val="64F14763"/>
    <w:rsid w:val="650A5824"/>
    <w:rsid w:val="65FE2CBF"/>
    <w:rsid w:val="662E111E"/>
    <w:rsid w:val="673F2C72"/>
    <w:rsid w:val="67BB236C"/>
    <w:rsid w:val="68790CF7"/>
    <w:rsid w:val="68C06BDA"/>
    <w:rsid w:val="68CA4FBC"/>
    <w:rsid w:val="68DE380B"/>
    <w:rsid w:val="69534793"/>
    <w:rsid w:val="69882513"/>
    <w:rsid w:val="69F8009E"/>
    <w:rsid w:val="6A2820A4"/>
    <w:rsid w:val="6AB76068"/>
    <w:rsid w:val="6C147172"/>
    <w:rsid w:val="6C9132F0"/>
    <w:rsid w:val="6CFC62F4"/>
    <w:rsid w:val="6D5B701C"/>
    <w:rsid w:val="6F123E57"/>
    <w:rsid w:val="704A00ED"/>
    <w:rsid w:val="705269F2"/>
    <w:rsid w:val="70E22B1F"/>
    <w:rsid w:val="716167CC"/>
    <w:rsid w:val="71B9546B"/>
    <w:rsid w:val="72167457"/>
    <w:rsid w:val="72312813"/>
    <w:rsid w:val="73502CC9"/>
    <w:rsid w:val="736A2597"/>
    <w:rsid w:val="73E74B0A"/>
    <w:rsid w:val="74393501"/>
    <w:rsid w:val="74461B27"/>
    <w:rsid w:val="74995770"/>
    <w:rsid w:val="75CD3E17"/>
    <w:rsid w:val="76323600"/>
    <w:rsid w:val="76683156"/>
    <w:rsid w:val="7704653F"/>
    <w:rsid w:val="78576904"/>
    <w:rsid w:val="79B6534F"/>
    <w:rsid w:val="7A8F4EBB"/>
    <w:rsid w:val="7B280A87"/>
    <w:rsid w:val="7B29035B"/>
    <w:rsid w:val="7B4E6013"/>
    <w:rsid w:val="7B802C44"/>
    <w:rsid w:val="7CCE2087"/>
    <w:rsid w:val="7D1671EF"/>
    <w:rsid w:val="7D9A5540"/>
    <w:rsid w:val="7DB67EA0"/>
    <w:rsid w:val="7E4261F2"/>
    <w:rsid w:val="7F517E80"/>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61"/>
    <w:qFormat/>
    <w:uiPriority w:val="0"/>
    <w:pPr>
      <w:keepNext/>
      <w:keepLines/>
      <w:spacing w:before="340" w:after="330" w:line="576" w:lineRule="auto"/>
      <w:outlineLvl w:val="0"/>
    </w:pPr>
    <w:rPr>
      <w:b/>
      <w:kern w:val="44"/>
      <w:sz w:val="44"/>
      <w:lang w:val="zh-CN"/>
    </w:rPr>
  </w:style>
  <w:style w:type="paragraph" w:styleId="5">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6">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7">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8">
    <w:name w:val="heading 5"/>
    <w:basedOn w:val="1"/>
    <w:next w:val="9"/>
    <w:link w:val="66"/>
    <w:qFormat/>
    <w:uiPriority w:val="0"/>
    <w:pPr>
      <w:keepNext/>
      <w:keepLines/>
      <w:spacing w:before="280" w:after="290" w:line="372" w:lineRule="auto"/>
      <w:outlineLvl w:val="4"/>
    </w:pPr>
    <w:rPr>
      <w:b/>
      <w:sz w:val="28"/>
      <w:lang w:val="zh-CN"/>
    </w:rPr>
  </w:style>
  <w:style w:type="paragraph" w:styleId="10">
    <w:name w:val="heading 6"/>
    <w:basedOn w:val="1"/>
    <w:next w:val="9"/>
    <w:link w:val="67"/>
    <w:qFormat/>
    <w:uiPriority w:val="0"/>
    <w:pPr>
      <w:keepNext/>
      <w:keepLines/>
      <w:spacing w:before="240" w:after="64" w:line="317" w:lineRule="auto"/>
      <w:outlineLvl w:val="5"/>
    </w:pPr>
    <w:rPr>
      <w:rFonts w:ascii="Arial" w:hAnsi="Arial" w:eastAsia="黑体"/>
      <w:b/>
      <w:sz w:val="24"/>
      <w:lang w:val="zh-CN"/>
    </w:rPr>
  </w:style>
  <w:style w:type="paragraph" w:styleId="11">
    <w:name w:val="heading 7"/>
    <w:basedOn w:val="1"/>
    <w:next w:val="9"/>
    <w:link w:val="68"/>
    <w:qFormat/>
    <w:uiPriority w:val="0"/>
    <w:pPr>
      <w:keepNext/>
      <w:keepLines/>
      <w:spacing w:before="240" w:after="64" w:line="317" w:lineRule="auto"/>
      <w:outlineLvl w:val="6"/>
    </w:pPr>
    <w:rPr>
      <w:b/>
      <w:sz w:val="24"/>
      <w:lang w:val="zh-CN"/>
    </w:rPr>
  </w:style>
  <w:style w:type="paragraph" w:styleId="12">
    <w:name w:val="heading 8"/>
    <w:basedOn w:val="1"/>
    <w:next w:val="9"/>
    <w:link w:val="69"/>
    <w:qFormat/>
    <w:uiPriority w:val="0"/>
    <w:pPr>
      <w:keepNext/>
      <w:keepLines/>
      <w:spacing w:before="240" w:after="64" w:line="317" w:lineRule="auto"/>
      <w:outlineLvl w:val="7"/>
    </w:pPr>
    <w:rPr>
      <w:rFonts w:ascii="Arial" w:hAnsi="Arial" w:eastAsia="黑体"/>
      <w:sz w:val="24"/>
      <w:lang w:val="zh-CN"/>
    </w:rPr>
  </w:style>
  <w:style w:type="paragraph" w:styleId="13">
    <w:name w:val="heading 9"/>
    <w:basedOn w:val="1"/>
    <w:next w:val="9"/>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7"/>
    <w:qFormat/>
    <w:uiPriority w:val="99"/>
    <w:rPr>
      <w:sz w:val="24"/>
    </w:rPr>
  </w:style>
  <w:style w:type="paragraph" w:customStyle="1" w:styleId="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9">
    <w:name w:val="Normal Indent"/>
    <w:basedOn w:val="1"/>
    <w:link w:val="64"/>
    <w:qFormat/>
    <w:uiPriority w:val="0"/>
    <w:pPr>
      <w:ind w:firstLine="420"/>
    </w:pPr>
    <w:rPr>
      <w:kern w:val="0"/>
      <w:sz w:val="20"/>
    </w:rPr>
  </w:style>
  <w:style w:type="paragraph" w:styleId="14">
    <w:name w:val="toc 7"/>
    <w:basedOn w:val="1"/>
    <w:next w:val="1"/>
    <w:qFormat/>
    <w:uiPriority w:val="0"/>
    <w:pPr>
      <w:ind w:left="2520" w:leftChars="1200"/>
    </w:pPr>
  </w:style>
  <w:style w:type="paragraph" w:styleId="15">
    <w:name w:val="Note Heading"/>
    <w:basedOn w:val="1"/>
    <w:next w:val="1"/>
    <w:link w:val="115"/>
    <w:qFormat/>
    <w:uiPriority w:val="0"/>
    <w:pPr>
      <w:adjustRightInd w:val="0"/>
      <w:snapToGrid w:val="0"/>
      <w:jc w:val="center"/>
    </w:pPr>
    <w:rPr>
      <w:lang w:val="zh-CN" w:eastAsia="zh-TW"/>
    </w:rPr>
  </w:style>
  <w:style w:type="paragraph" w:styleId="16">
    <w:name w:val="caption"/>
    <w:basedOn w:val="1"/>
    <w:next w:val="1"/>
    <w:qFormat/>
    <w:uiPriority w:val="0"/>
    <w:rPr>
      <w:rFonts w:ascii="Cambria" w:hAnsi="Cambria" w:eastAsia="黑体"/>
    </w:rPr>
  </w:style>
  <w:style w:type="paragraph" w:styleId="17">
    <w:name w:val="Document Map"/>
    <w:basedOn w:val="1"/>
    <w:link w:val="111"/>
    <w:qFormat/>
    <w:uiPriority w:val="0"/>
    <w:pPr>
      <w:shd w:val="clear" w:color="auto" w:fill="000080"/>
    </w:pPr>
    <w:rPr>
      <w:kern w:val="0"/>
      <w:sz w:val="20"/>
    </w:rPr>
  </w:style>
  <w:style w:type="paragraph" w:styleId="18">
    <w:name w:val="toa heading"/>
    <w:basedOn w:val="1"/>
    <w:next w:val="1"/>
    <w:qFormat/>
    <w:uiPriority w:val="0"/>
    <w:pPr>
      <w:adjustRightInd w:val="0"/>
      <w:spacing w:before="120" w:line="312" w:lineRule="atLeast"/>
      <w:textAlignment w:val="baseline"/>
    </w:pPr>
    <w:rPr>
      <w:rFonts w:ascii="Arial" w:hAnsi="Arial"/>
      <w:sz w:val="24"/>
    </w:rPr>
  </w:style>
  <w:style w:type="paragraph" w:styleId="19">
    <w:name w:val="annotation text"/>
    <w:basedOn w:val="1"/>
    <w:link w:val="105"/>
    <w:qFormat/>
    <w:uiPriority w:val="0"/>
    <w:pPr>
      <w:adjustRightInd w:val="0"/>
      <w:spacing w:line="360" w:lineRule="atLeast"/>
      <w:textAlignment w:val="baseline"/>
    </w:pPr>
    <w:rPr>
      <w:kern w:val="0"/>
      <w:sz w:val="24"/>
      <w:lang w:val="zh-CN"/>
    </w:rPr>
  </w:style>
  <w:style w:type="paragraph" w:styleId="20">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9"/>
    <w:next w:val="19"/>
    <w:link w:val="120"/>
    <w:qFormat/>
    <w:uiPriority w:val="0"/>
    <w:pPr>
      <w:adjustRightInd/>
      <w:spacing w:line="240" w:lineRule="auto"/>
      <w:textAlignment w:val="auto"/>
    </w:pPr>
  </w:style>
  <w:style w:type="paragraph" w:styleId="47">
    <w:name w:val="Body Text First Indent"/>
    <w:basedOn w:val="2"/>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4"/>
    <w:qFormat/>
    <w:uiPriority w:val="0"/>
    <w:rPr>
      <w:b/>
      <w:kern w:val="44"/>
      <w:sz w:val="44"/>
      <w:lang w:val="zh-CN" w:eastAsia="zh-CN"/>
    </w:rPr>
  </w:style>
  <w:style w:type="character" w:customStyle="1" w:styleId="62">
    <w:name w:val="标题 2 字符"/>
    <w:link w:val="5"/>
    <w:qFormat/>
    <w:uiPriority w:val="0"/>
    <w:rPr>
      <w:rFonts w:ascii="Arial" w:hAnsi="Arial" w:eastAsia="黑体"/>
      <w:b/>
      <w:sz w:val="32"/>
      <w:lang w:val="zh-CN" w:eastAsia="zh-CN"/>
    </w:rPr>
  </w:style>
  <w:style w:type="character" w:customStyle="1" w:styleId="63">
    <w:name w:val="标题 3 字符"/>
    <w:link w:val="6"/>
    <w:qFormat/>
    <w:uiPriority w:val="0"/>
    <w:rPr>
      <w:b/>
      <w:sz w:val="32"/>
      <w:lang w:val="zh-CN" w:eastAsia="zh-CN"/>
    </w:rPr>
  </w:style>
  <w:style w:type="character" w:customStyle="1" w:styleId="64">
    <w:name w:val="正文缩进 字符"/>
    <w:link w:val="9"/>
    <w:qFormat/>
    <w:uiPriority w:val="0"/>
    <w:rPr>
      <w:rFonts w:eastAsia="宋体"/>
      <w:lang w:val="en-US" w:eastAsia="zh-CN" w:bidi="ar-SA"/>
    </w:rPr>
  </w:style>
  <w:style w:type="character" w:customStyle="1" w:styleId="65">
    <w:name w:val="标题 4 字符"/>
    <w:link w:val="7"/>
    <w:qFormat/>
    <w:uiPriority w:val="0"/>
    <w:rPr>
      <w:rFonts w:ascii="Arial" w:hAnsi="Arial" w:eastAsia="黑体"/>
      <w:b/>
      <w:kern w:val="2"/>
      <w:sz w:val="28"/>
      <w:lang w:val="zh-CN" w:eastAsia="zh-CN"/>
    </w:rPr>
  </w:style>
  <w:style w:type="character" w:customStyle="1" w:styleId="66">
    <w:name w:val="标题 5 字符"/>
    <w:link w:val="8"/>
    <w:qFormat/>
    <w:uiPriority w:val="0"/>
    <w:rPr>
      <w:b/>
      <w:kern w:val="2"/>
      <w:sz w:val="28"/>
      <w:lang w:val="zh-CN" w:eastAsia="zh-CN"/>
    </w:rPr>
  </w:style>
  <w:style w:type="character" w:customStyle="1" w:styleId="67">
    <w:name w:val="标题 6 字符"/>
    <w:link w:val="10"/>
    <w:qFormat/>
    <w:uiPriority w:val="0"/>
    <w:rPr>
      <w:rFonts w:ascii="Arial" w:hAnsi="Arial" w:eastAsia="黑体"/>
      <w:b/>
      <w:kern w:val="2"/>
      <w:sz w:val="24"/>
      <w:lang w:val="zh-CN" w:eastAsia="zh-CN"/>
    </w:rPr>
  </w:style>
  <w:style w:type="character" w:customStyle="1" w:styleId="68">
    <w:name w:val="标题 7 字符"/>
    <w:link w:val="11"/>
    <w:qFormat/>
    <w:uiPriority w:val="0"/>
    <w:rPr>
      <w:b/>
      <w:kern w:val="2"/>
      <w:sz w:val="24"/>
      <w:lang w:val="zh-CN" w:eastAsia="zh-CN"/>
    </w:rPr>
  </w:style>
  <w:style w:type="character" w:customStyle="1" w:styleId="69">
    <w:name w:val="标题 8 字符"/>
    <w:link w:val="12"/>
    <w:qFormat/>
    <w:uiPriority w:val="0"/>
    <w:rPr>
      <w:rFonts w:ascii="Arial" w:hAnsi="Arial" w:eastAsia="黑体"/>
      <w:kern w:val="2"/>
      <w:sz w:val="24"/>
      <w:lang w:val="zh-CN" w:eastAsia="zh-CN"/>
    </w:rPr>
  </w:style>
  <w:style w:type="character" w:customStyle="1" w:styleId="70">
    <w:name w:val="标题 9 字符"/>
    <w:link w:val="13"/>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2"/>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20"/>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9"/>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7"/>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5"/>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3"/>
    <w:next w:val="3"/>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3"/>
    <w:next w:val="3"/>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7"/>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4"/>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4"/>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3"/>
    <w:next w:val="3"/>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5"/>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3"/>
    <w:next w:val="3"/>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5"/>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9"/>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42</Pages>
  <Words>380</Words>
  <Characters>430</Characters>
  <Lines>52</Lines>
  <Paragraphs>14</Paragraphs>
  <TotalTime>20</TotalTime>
  <ScaleCrop>false</ScaleCrop>
  <LinksUpToDate>false</LinksUpToDate>
  <CharactersWithSpaces>457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冷言</cp:lastModifiedBy>
  <cp:lastPrinted>2020-01-08T06:44:00Z</cp:lastPrinted>
  <dcterms:modified xsi:type="dcterms:W3CDTF">2026-08-14T02:42:44Z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Base Target">
    <vt:lpwstr>_blank</vt:lpwstr>
  </property>
  <property fmtid="{D5CDD505-2E9C-101B-9397-08002B2CF9AE}" pid="4" name="ICV">
    <vt:lpwstr>0A44AFA792AA43118183F8B4B7CE4420_13</vt:lpwstr>
  </property>
  <property fmtid="{D5CDD505-2E9C-101B-9397-08002B2CF9AE}" pid="5" name="KSOTemplateDocerSaveRecord">
    <vt:lpwstr>eyJoZGlkIjoiYjkwMmRlNjMxNGNlNDYzMmFiYjIyZGNkMWMzMmJhNzUiLCJ1c2VySWQiOiI1MDU1ODk3NzQifQ==</vt:lpwstr>
  </property>
</Properties>
</file>